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sz w:val="40"/>
          <w:szCs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790F31F">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3D2BB801" w:rsidR="004C12DE" w:rsidRDefault="00FC19E8"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EA089F">
                <w:t>R</w:t>
              </w:r>
              <w:r w:rsidR="00AF1E0D">
                <w:t>utin för beslut om förstadagsintyg</w:t>
              </w:r>
            </w:sdtContent>
          </w:sdt>
        </w:p>
        <w:sdt>
          <w:sdtPr>
            <w:id w:val="1789082226"/>
            <w:placeholder>
              <w:docPart w:val="7A505CFAB411498C99198938CA91DEAD"/>
            </w:placeholder>
            <w:text/>
          </w:sdtPr>
          <w:sdtEndPr/>
          <w:sdtContent>
            <w:p w14:paraId="15117E5B" w14:textId="340BDADC" w:rsidR="00777C4F" w:rsidRPr="00777C4F" w:rsidRDefault="00EA089F" w:rsidP="00E31C04">
              <w:pPr>
                <w:pStyle w:val="Underrubrik"/>
                <w:ind w:right="-1136"/>
              </w:pPr>
              <w:r>
                <w:t>Förvaltningen för funktionsstöd</w:t>
              </w:r>
            </w:p>
          </w:sdtContent>
        </w:sdt>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Bidi"/>
          <w:b/>
          <w:bCs/>
          <w:sz w:val="27"/>
          <w:szCs w:val="27"/>
        </w:rPr>
        <w:id w:val="877974226"/>
        <w:lock w:val="contentLocked"/>
        <w:placeholder>
          <w:docPart w:val="DefaultPlaceholder_-1854013440"/>
        </w:placeholder>
        <w:group/>
      </w:sdtPr>
      <w:sdtEndPr>
        <w:rPr>
          <w:rFonts w:asciiTheme="minorHAnsi" w:hAnsiTheme="minorHAnsi" w:cstheme="minorBidi"/>
          <w:b w:val="0"/>
          <w:bCs w:val="0"/>
          <w:sz w:val="22"/>
          <w:szCs w:val="22"/>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751DFAC6" w:rsidR="00B5132D" w:rsidRPr="00D35995" w:rsidRDefault="00C35D0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BC1AD9">
                <w:pPr>
                  <w:spacing w:after="600"/>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pPr>
                  <w:spacing w:after="40"/>
                  <w:rPr>
                    <w:rFonts w:asciiTheme="majorHAnsi" w:hAnsiTheme="majorHAnsi" w:cstheme="majorHAnsi"/>
                    <w:b/>
                    <w:sz w:val="27"/>
                    <w:szCs w:val="27"/>
                  </w:rPr>
                </w:pPr>
              </w:p>
            </w:tc>
          </w:tr>
        </w:tbl>
        <w:bookmarkEnd w:id="0"/>
        <w:p w14:paraId="3B1B75B1" w14:textId="3D68B614" w:rsidR="00C35D06" w:rsidRDefault="00C35D06" w:rsidP="00C35D06">
          <w:r>
            <w:rPr>
              <w:noProof/>
              <w:lang w:eastAsia="sv-SE"/>
            </w:rPr>
            <w:drawing>
              <wp:inline distT="0" distB="0" distL="0" distR="0" wp14:anchorId="102CDB30" wp14:editId="194B6FB0">
                <wp:extent cx="5760000" cy="1008684"/>
                <wp:effectExtent l="0" t="0" r="0" b="1270"/>
                <wp:docPr id="3" name="Bildobjekt 3" descr="Göteborgs Stads styrande dokument&#10;&#10;– Kommunala föreskrifter&#10;– Riktade styrande dokument&#10;– Planerande styrande dokument&#10;– 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Göteborgs Stads styrande dokument&#10;&#10;– Kommunala föreskrifter&#10;– Riktade styrande dokument&#10;– Planerande styrande dokument&#10;– Reglerande styrande doku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1008684"/>
                        </a:xfrm>
                        <a:prstGeom prst="rect">
                          <a:avLst/>
                        </a:prstGeom>
                      </pic:spPr>
                    </pic:pic>
                  </a:graphicData>
                </a:graphic>
              </wp:inline>
            </w:drawing>
          </w:r>
        </w:p>
      </w:sdtContent>
    </w:sdt>
    <w:p w14:paraId="24906C69" w14:textId="7A3AF729" w:rsidR="00A60380" w:rsidRDefault="00A60380" w:rsidP="00C35D06">
      <w:r>
        <w:br w:type="page"/>
      </w:r>
    </w:p>
    <w:p w14:paraId="3FBC2A79" w14:textId="45DAE697"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EA089F">
            <w:rPr>
              <w:rFonts w:asciiTheme="majorHAnsi" w:hAnsiTheme="majorHAnsi" w:cstheme="majorHAnsi"/>
              <w:sz w:val="18"/>
              <w:szCs w:val="18"/>
            </w:rPr>
            <w:t>Rutin för beslut om förstadagsintyg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0E19AAF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AF1E0D">
                  <w:rPr>
                    <w:rFonts w:asciiTheme="majorHAnsi" w:hAnsiTheme="majorHAnsi" w:cstheme="majorHAnsi"/>
                    <w:sz w:val="18"/>
                    <w:szCs w:val="18"/>
                  </w:rPr>
                  <w:t>AC HR</w:t>
                </w:r>
              </w:sdtContent>
            </w:sdt>
          </w:p>
        </w:tc>
        <w:tc>
          <w:tcPr>
            <w:tcW w:w="2209" w:type="dxa"/>
          </w:tcPr>
          <w:p w14:paraId="5DD27D43" w14:textId="7B81F83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AF1E0D">
                  <w:rPr>
                    <w:rFonts w:asciiTheme="majorHAnsi" w:hAnsiTheme="majorHAnsi" w:cstheme="majorHAnsi"/>
                    <w:sz w:val="18"/>
                    <w:szCs w:val="18"/>
                  </w:rPr>
                  <w:t>Förvaltningen för funktionsstöd</w:t>
                </w:r>
              </w:sdtContent>
            </w:sdt>
          </w:p>
        </w:tc>
        <w:tc>
          <w:tcPr>
            <w:tcW w:w="2216" w:type="dxa"/>
          </w:tcPr>
          <w:p w14:paraId="6F1C54E5" w14:textId="743E850B"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EndPr/>
              <w:sdtContent>
                <w:r w:rsidR="00AF1E0D" w:rsidRPr="00031F7D">
                  <w:rPr>
                    <w:rStyle w:val="Platshllartext"/>
                    <w:rFonts w:cstheme="majorHAnsi"/>
                    <w:sz w:val="18"/>
                    <w:szCs w:val="18"/>
                  </w:rPr>
                  <w:t>[Nummer]</w:t>
                </w:r>
              </w:sdtContent>
            </w:sdt>
          </w:p>
        </w:tc>
        <w:tc>
          <w:tcPr>
            <w:tcW w:w="2238" w:type="dxa"/>
          </w:tcPr>
          <w:p w14:paraId="2CF1C210" w14:textId="4CED2AE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showingPlcHdr/>
                <w:text/>
              </w:sdtPr>
              <w:sdtEndPr/>
              <w:sdtContent>
                <w:r w:rsidRPr="00031F7D">
                  <w:rPr>
                    <w:rStyle w:val="Platshllartext"/>
                    <w:rFonts w:asciiTheme="majorHAnsi" w:hAnsiTheme="majorHAnsi" w:cstheme="majorHAnsi"/>
                    <w:sz w:val="18"/>
                    <w:szCs w:val="18"/>
                  </w:rPr>
                  <w:t>[Text]</w:t>
                </w:r>
              </w:sdtContent>
            </w:sdt>
          </w:p>
        </w:tc>
      </w:tr>
      <w:tr w:rsidR="00031F7D" w:rsidRPr="00B26686" w14:paraId="020FBF1A" w14:textId="77777777" w:rsidTr="0004764B">
        <w:trPr>
          <w:trHeight w:val="730"/>
        </w:trPr>
        <w:tc>
          <w:tcPr>
            <w:tcW w:w="2409" w:type="dxa"/>
          </w:tcPr>
          <w:p w14:paraId="5F6953AF" w14:textId="12A8F86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AF1E0D">
                  <w:rPr>
                    <w:rFonts w:asciiTheme="majorHAnsi" w:hAnsiTheme="majorHAnsi" w:cstheme="majorHAnsi"/>
                    <w:sz w:val="18"/>
                    <w:szCs w:val="18"/>
                  </w:rPr>
                  <w:t>Rutin</w:t>
                </w:r>
              </w:sdtContent>
            </w:sdt>
          </w:p>
        </w:tc>
        <w:tc>
          <w:tcPr>
            <w:tcW w:w="2209" w:type="dxa"/>
          </w:tcPr>
          <w:p w14:paraId="66BC4606" w14:textId="4DCBB28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proofErr w:type="gramStart"/>
                <w:r w:rsidR="00AF1E0D">
                  <w:rPr>
                    <w:rFonts w:asciiTheme="majorHAnsi" w:hAnsiTheme="majorHAnsi" w:cstheme="majorHAnsi"/>
                    <w:sz w:val="18"/>
                    <w:szCs w:val="18"/>
                  </w:rPr>
                  <w:t>Tillsvidare</w:t>
                </w:r>
                <w:proofErr w:type="gramEnd"/>
              </w:sdtContent>
            </w:sdt>
          </w:p>
        </w:tc>
        <w:tc>
          <w:tcPr>
            <w:tcW w:w="2216" w:type="dxa"/>
          </w:tcPr>
          <w:p w14:paraId="5FD75222" w14:textId="4CB2AD4F"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AF1E0D">
                  <w:rPr>
                    <w:rFonts w:asciiTheme="majorHAnsi" w:hAnsiTheme="majorHAnsi" w:cstheme="majorHAnsi"/>
                    <w:sz w:val="18"/>
                    <w:szCs w:val="18"/>
                  </w:rPr>
                  <w:t>2026-04-13</w:t>
                </w:r>
              </w:sdtContent>
            </w:sdt>
          </w:p>
        </w:tc>
        <w:tc>
          <w:tcPr>
            <w:tcW w:w="2238" w:type="dxa"/>
          </w:tcPr>
          <w:p w14:paraId="6276C927" w14:textId="416BE62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AF1E0D">
                  <w:rPr>
                    <w:rFonts w:asciiTheme="majorHAnsi" w:hAnsiTheme="majorHAnsi" w:cstheme="majorHAnsi"/>
                    <w:sz w:val="18"/>
                    <w:szCs w:val="18"/>
                  </w:rPr>
                  <w:t>Processledare rehabilitering</w:t>
                </w:r>
              </w:sdtContent>
            </w:sdt>
          </w:p>
        </w:tc>
      </w:tr>
    </w:tbl>
    <w:p w14:paraId="7950D8C7" w14:textId="586E49E1" w:rsidR="0048582C" w:rsidRDefault="0048582C" w:rsidP="0004764B">
      <w:pPr>
        <w:ind w:right="-1136"/>
        <w:rPr>
          <w:rFonts w:asciiTheme="majorHAnsi" w:hAnsiTheme="majorHAnsi" w:cstheme="majorHAnsi"/>
          <w:sz w:val="18"/>
          <w:szCs w:val="18"/>
        </w:rPr>
      </w:pPr>
      <w:r w:rsidRPr="00031F7D">
        <w:rPr>
          <w:rFonts w:asciiTheme="majorHAnsi" w:hAnsiTheme="majorHAnsi" w:cstheme="majorHAnsi"/>
          <w:sz w:val="18"/>
          <w:szCs w:val="18"/>
        </w:rPr>
        <w:br/>
      </w:r>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2"/>
        </w:rPr>
        <w:id w:val="-8454586"/>
        <w:docPartObj>
          <w:docPartGallery w:val="Table of Contents"/>
          <w:docPartUnique/>
        </w:docPartObj>
      </w:sdtPr>
      <w:sdtEndPr/>
      <w:sdtContent>
        <w:p w14:paraId="7DE9B3B2" w14:textId="36A87B2D" w:rsidR="00C92305" w:rsidRDefault="00C92305">
          <w:pPr>
            <w:pStyle w:val="Innehllsfrteckningsrubrik"/>
          </w:pPr>
          <w:r>
            <w:t>Innehåll</w:t>
          </w:r>
        </w:p>
        <w:p w14:paraId="4BDB4200" w14:textId="604DDFBE" w:rsidR="00B70B3E" w:rsidRDefault="009F63F9">
          <w:pPr>
            <w:pStyle w:val="Innehll1"/>
            <w:tabs>
              <w:tab w:val="right" w:leader="dot" w:pos="7926"/>
            </w:tabs>
            <w:rPr>
              <w:rFonts w:asciiTheme="minorHAnsi" w:hAnsiTheme="minorHAnsi"/>
              <w:b w:val="0"/>
              <w:noProof/>
              <w:szCs w:val="22"/>
              <w:lang w:eastAsia="sv-SE"/>
            </w:rPr>
          </w:pPr>
          <w:r w:rsidRPr="320F49A7">
            <w:rPr>
              <w:bCs/>
              <w:noProof/>
            </w:rPr>
            <w:fldChar w:fldCharType="begin"/>
          </w:r>
          <w:r>
            <w:rPr>
              <w:bCs/>
              <w:noProof/>
            </w:rPr>
            <w:instrText xml:space="preserve"> TOC \o "1-3" \h \z </w:instrText>
          </w:r>
          <w:r w:rsidRPr="320F49A7">
            <w:rPr>
              <w:bCs/>
              <w:noProof/>
            </w:rPr>
            <w:fldChar w:fldCharType="separate"/>
          </w:r>
          <w:hyperlink w:anchor="_Toc68869577" w:history="1">
            <w:r w:rsidR="00B70B3E" w:rsidRPr="00F35C8E">
              <w:rPr>
                <w:rStyle w:val="Hyperlnk"/>
                <w:noProof/>
              </w:rPr>
              <w:t>Inledning</w:t>
            </w:r>
            <w:r w:rsidR="00B70B3E">
              <w:rPr>
                <w:noProof/>
                <w:webHidden/>
              </w:rPr>
              <w:tab/>
            </w:r>
            <w:r w:rsidR="00B70B3E">
              <w:rPr>
                <w:noProof/>
                <w:webHidden/>
              </w:rPr>
              <w:fldChar w:fldCharType="begin"/>
            </w:r>
            <w:r w:rsidR="00B70B3E">
              <w:rPr>
                <w:noProof/>
                <w:webHidden/>
              </w:rPr>
              <w:instrText xml:space="preserve"> PAGEREF _Toc68869577 \h </w:instrText>
            </w:r>
            <w:r w:rsidR="00B70B3E">
              <w:rPr>
                <w:noProof/>
                <w:webHidden/>
              </w:rPr>
            </w:r>
            <w:r w:rsidR="00B70B3E">
              <w:rPr>
                <w:noProof/>
                <w:webHidden/>
              </w:rPr>
              <w:fldChar w:fldCharType="separate"/>
            </w:r>
            <w:r w:rsidR="00B70B3E">
              <w:rPr>
                <w:noProof/>
                <w:webHidden/>
              </w:rPr>
              <w:t>3</w:t>
            </w:r>
            <w:r w:rsidR="00B70B3E">
              <w:rPr>
                <w:noProof/>
                <w:webHidden/>
              </w:rPr>
              <w:fldChar w:fldCharType="end"/>
            </w:r>
          </w:hyperlink>
        </w:p>
        <w:p w14:paraId="357FE692" w14:textId="2D0D7388" w:rsidR="00B70B3E" w:rsidRDefault="00B70B3E">
          <w:pPr>
            <w:pStyle w:val="Innehll2"/>
            <w:tabs>
              <w:tab w:val="right" w:leader="dot" w:pos="7926"/>
            </w:tabs>
            <w:rPr>
              <w:rFonts w:asciiTheme="minorHAnsi" w:hAnsiTheme="minorHAnsi"/>
              <w:noProof/>
              <w:szCs w:val="22"/>
              <w:lang w:eastAsia="sv-SE"/>
            </w:rPr>
          </w:pPr>
          <w:hyperlink w:anchor="_Toc68869578" w:history="1">
            <w:r w:rsidRPr="00F35C8E">
              <w:rPr>
                <w:rStyle w:val="Hyperlnk"/>
                <w:noProof/>
              </w:rPr>
              <w:t>Syftet med denna rutin</w:t>
            </w:r>
            <w:r>
              <w:rPr>
                <w:noProof/>
                <w:webHidden/>
              </w:rPr>
              <w:tab/>
            </w:r>
            <w:r>
              <w:rPr>
                <w:noProof/>
                <w:webHidden/>
              </w:rPr>
              <w:fldChar w:fldCharType="begin"/>
            </w:r>
            <w:r>
              <w:rPr>
                <w:noProof/>
                <w:webHidden/>
              </w:rPr>
              <w:instrText xml:space="preserve"> PAGEREF _Toc68869578 \h </w:instrText>
            </w:r>
            <w:r>
              <w:rPr>
                <w:noProof/>
                <w:webHidden/>
              </w:rPr>
            </w:r>
            <w:r>
              <w:rPr>
                <w:noProof/>
                <w:webHidden/>
              </w:rPr>
              <w:fldChar w:fldCharType="separate"/>
            </w:r>
            <w:r>
              <w:rPr>
                <w:noProof/>
                <w:webHidden/>
              </w:rPr>
              <w:t>3</w:t>
            </w:r>
            <w:r>
              <w:rPr>
                <w:noProof/>
                <w:webHidden/>
              </w:rPr>
              <w:fldChar w:fldCharType="end"/>
            </w:r>
          </w:hyperlink>
        </w:p>
        <w:p w14:paraId="06BD5073" w14:textId="0151FEFE" w:rsidR="00B70B3E" w:rsidRDefault="00B70B3E">
          <w:pPr>
            <w:pStyle w:val="Innehll2"/>
            <w:tabs>
              <w:tab w:val="right" w:leader="dot" w:pos="7926"/>
            </w:tabs>
            <w:rPr>
              <w:rFonts w:asciiTheme="minorHAnsi" w:hAnsiTheme="minorHAnsi"/>
              <w:noProof/>
              <w:szCs w:val="22"/>
              <w:lang w:eastAsia="sv-SE"/>
            </w:rPr>
          </w:pPr>
          <w:hyperlink w:anchor="_Toc68869579" w:history="1">
            <w:r w:rsidRPr="00F35C8E">
              <w:rPr>
                <w:rStyle w:val="Hyperlnk"/>
                <w:noProof/>
              </w:rPr>
              <w:t>Vem omfattas av rutin</w:t>
            </w:r>
            <w:r>
              <w:rPr>
                <w:noProof/>
                <w:webHidden/>
              </w:rPr>
              <w:tab/>
            </w:r>
            <w:r>
              <w:rPr>
                <w:noProof/>
                <w:webHidden/>
              </w:rPr>
              <w:fldChar w:fldCharType="begin"/>
            </w:r>
            <w:r>
              <w:rPr>
                <w:noProof/>
                <w:webHidden/>
              </w:rPr>
              <w:instrText xml:space="preserve"> PAGEREF _Toc68869579 \h </w:instrText>
            </w:r>
            <w:r>
              <w:rPr>
                <w:noProof/>
                <w:webHidden/>
              </w:rPr>
            </w:r>
            <w:r>
              <w:rPr>
                <w:noProof/>
                <w:webHidden/>
              </w:rPr>
              <w:fldChar w:fldCharType="separate"/>
            </w:r>
            <w:r>
              <w:rPr>
                <w:noProof/>
                <w:webHidden/>
              </w:rPr>
              <w:t>3</w:t>
            </w:r>
            <w:r>
              <w:rPr>
                <w:noProof/>
                <w:webHidden/>
              </w:rPr>
              <w:fldChar w:fldCharType="end"/>
            </w:r>
          </w:hyperlink>
        </w:p>
        <w:p w14:paraId="27C4045A" w14:textId="7016675A" w:rsidR="00B70B3E" w:rsidRDefault="00B70B3E">
          <w:pPr>
            <w:pStyle w:val="Innehll2"/>
            <w:tabs>
              <w:tab w:val="right" w:leader="dot" w:pos="7926"/>
            </w:tabs>
            <w:rPr>
              <w:rFonts w:asciiTheme="minorHAnsi" w:hAnsiTheme="minorHAnsi"/>
              <w:noProof/>
              <w:szCs w:val="22"/>
              <w:lang w:eastAsia="sv-SE"/>
            </w:rPr>
          </w:pPr>
          <w:hyperlink w:anchor="_Toc68869580" w:history="1">
            <w:r w:rsidRPr="00F35C8E">
              <w:rPr>
                <w:rStyle w:val="Hyperlnk"/>
                <w:noProof/>
              </w:rPr>
              <w:t>Bakgrund</w:t>
            </w:r>
            <w:r>
              <w:rPr>
                <w:noProof/>
                <w:webHidden/>
              </w:rPr>
              <w:tab/>
            </w:r>
            <w:r>
              <w:rPr>
                <w:noProof/>
                <w:webHidden/>
              </w:rPr>
              <w:fldChar w:fldCharType="begin"/>
            </w:r>
            <w:r>
              <w:rPr>
                <w:noProof/>
                <w:webHidden/>
              </w:rPr>
              <w:instrText xml:space="preserve"> PAGEREF _Toc68869580 \h </w:instrText>
            </w:r>
            <w:r>
              <w:rPr>
                <w:noProof/>
                <w:webHidden/>
              </w:rPr>
            </w:r>
            <w:r>
              <w:rPr>
                <w:noProof/>
                <w:webHidden/>
              </w:rPr>
              <w:fldChar w:fldCharType="separate"/>
            </w:r>
            <w:r>
              <w:rPr>
                <w:noProof/>
                <w:webHidden/>
              </w:rPr>
              <w:t>3</w:t>
            </w:r>
            <w:r>
              <w:rPr>
                <w:noProof/>
                <w:webHidden/>
              </w:rPr>
              <w:fldChar w:fldCharType="end"/>
            </w:r>
          </w:hyperlink>
        </w:p>
        <w:p w14:paraId="25E7A97E" w14:textId="644E3455" w:rsidR="00B70B3E" w:rsidRDefault="00B70B3E">
          <w:pPr>
            <w:pStyle w:val="Innehll2"/>
            <w:tabs>
              <w:tab w:val="right" w:leader="dot" w:pos="7926"/>
            </w:tabs>
            <w:rPr>
              <w:rFonts w:asciiTheme="minorHAnsi" w:hAnsiTheme="minorHAnsi"/>
              <w:noProof/>
              <w:szCs w:val="22"/>
              <w:lang w:eastAsia="sv-SE"/>
            </w:rPr>
          </w:pPr>
          <w:hyperlink w:anchor="_Toc68869581" w:history="1">
            <w:r w:rsidRPr="00F35C8E">
              <w:rPr>
                <w:rStyle w:val="Hyperlnk"/>
                <w:noProof/>
              </w:rPr>
              <w:t>Koppling till andra styrande dokument</w:t>
            </w:r>
            <w:r>
              <w:rPr>
                <w:noProof/>
                <w:webHidden/>
              </w:rPr>
              <w:tab/>
            </w:r>
            <w:r>
              <w:rPr>
                <w:noProof/>
                <w:webHidden/>
              </w:rPr>
              <w:fldChar w:fldCharType="begin"/>
            </w:r>
            <w:r>
              <w:rPr>
                <w:noProof/>
                <w:webHidden/>
              </w:rPr>
              <w:instrText xml:space="preserve"> PAGEREF _Toc68869581 \h </w:instrText>
            </w:r>
            <w:r>
              <w:rPr>
                <w:noProof/>
                <w:webHidden/>
              </w:rPr>
            </w:r>
            <w:r>
              <w:rPr>
                <w:noProof/>
                <w:webHidden/>
              </w:rPr>
              <w:fldChar w:fldCharType="separate"/>
            </w:r>
            <w:r>
              <w:rPr>
                <w:noProof/>
                <w:webHidden/>
              </w:rPr>
              <w:t>3</w:t>
            </w:r>
            <w:r>
              <w:rPr>
                <w:noProof/>
                <w:webHidden/>
              </w:rPr>
              <w:fldChar w:fldCharType="end"/>
            </w:r>
          </w:hyperlink>
        </w:p>
        <w:p w14:paraId="435E1479" w14:textId="41684E94" w:rsidR="00B70B3E" w:rsidRDefault="00B70B3E">
          <w:pPr>
            <w:pStyle w:val="Innehll2"/>
            <w:tabs>
              <w:tab w:val="right" w:leader="dot" w:pos="7926"/>
            </w:tabs>
            <w:rPr>
              <w:rFonts w:asciiTheme="minorHAnsi" w:hAnsiTheme="minorHAnsi"/>
              <w:noProof/>
              <w:szCs w:val="22"/>
              <w:lang w:eastAsia="sv-SE"/>
            </w:rPr>
          </w:pPr>
          <w:hyperlink w:anchor="_Toc68869582" w:history="1">
            <w:r w:rsidRPr="00F35C8E">
              <w:rPr>
                <w:rStyle w:val="Hyperlnk"/>
                <w:noProof/>
              </w:rPr>
              <w:t>Stödjande dokument</w:t>
            </w:r>
            <w:r>
              <w:rPr>
                <w:noProof/>
                <w:webHidden/>
              </w:rPr>
              <w:tab/>
            </w:r>
            <w:r>
              <w:rPr>
                <w:noProof/>
                <w:webHidden/>
              </w:rPr>
              <w:fldChar w:fldCharType="begin"/>
            </w:r>
            <w:r>
              <w:rPr>
                <w:noProof/>
                <w:webHidden/>
              </w:rPr>
              <w:instrText xml:space="preserve"> PAGEREF _Toc68869582 \h </w:instrText>
            </w:r>
            <w:r>
              <w:rPr>
                <w:noProof/>
                <w:webHidden/>
              </w:rPr>
            </w:r>
            <w:r>
              <w:rPr>
                <w:noProof/>
                <w:webHidden/>
              </w:rPr>
              <w:fldChar w:fldCharType="separate"/>
            </w:r>
            <w:r>
              <w:rPr>
                <w:noProof/>
                <w:webHidden/>
              </w:rPr>
              <w:t>3</w:t>
            </w:r>
            <w:r>
              <w:rPr>
                <w:noProof/>
                <w:webHidden/>
              </w:rPr>
              <w:fldChar w:fldCharType="end"/>
            </w:r>
          </w:hyperlink>
        </w:p>
        <w:p w14:paraId="0B444DA9" w14:textId="72A55326" w:rsidR="00B70B3E" w:rsidRDefault="00B70B3E">
          <w:pPr>
            <w:pStyle w:val="Innehll1"/>
            <w:tabs>
              <w:tab w:val="right" w:leader="dot" w:pos="7926"/>
            </w:tabs>
            <w:rPr>
              <w:rFonts w:asciiTheme="minorHAnsi" w:hAnsiTheme="minorHAnsi"/>
              <w:b w:val="0"/>
              <w:noProof/>
              <w:szCs w:val="22"/>
              <w:lang w:eastAsia="sv-SE"/>
            </w:rPr>
          </w:pPr>
          <w:hyperlink w:anchor="_Toc68869583" w:history="1">
            <w:r w:rsidRPr="00F35C8E">
              <w:rPr>
                <w:rStyle w:val="Hyperlnk"/>
                <w:noProof/>
              </w:rPr>
              <w:t>Rutin</w:t>
            </w:r>
            <w:r>
              <w:rPr>
                <w:noProof/>
                <w:webHidden/>
              </w:rPr>
              <w:tab/>
            </w:r>
            <w:r>
              <w:rPr>
                <w:noProof/>
                <w:webHidden/>
              </w:rPr>
              <w:fldChar w:fldCharType="begin"/>
            </w:r>
            <w:r>
              <w:rPr>
                <w:noProof/>
                <w:webHidden/>
              </w:rPr>
              <w:instrText xml:space="preserve"> PAGEREF _Toc68869583 \h </w:instrText>
            </w:r>
            <w:r>
              <w:rPr>
                <w:noProof/>
                <w:webHidden/>
              </w:rPr>
            </w:r>
            <w:r>
              <w:rPr>
                <w:noProof/>
                <w:webHidden/>
              </w:rPr>
              <w:fldChar w:fldCharType="separate"/>
            </w:r>
            <w:r>
              <w:rPr>
                <w:noProof/>
                <w:webHidden/>
              </w:rPr>
              <w:t>4</w:t>
            </w:r>
            <w:r>
              <w:rPr>
                <w:noProof/>
                <w:webHidden/>
              </w:rPr>
              <w:fldChar w:fldCharType="end"/>
            </w:r>
          </w:hyperlink>
        </w:p>
        <w:p w14:paraId="79536EC4" w14:textId="56640EDB" w:rsidR="00C92305" w:rsidRDefault="009F63F9">
          <w:r w:rsidRPr="320F49A7">
            <w:rPr>
              <w:rFonts w:asciiTheme="majorHAnsi" w:hAnsiTheme="majorHAnsi"/>
              <w:noProof/>
            </w:rPr>
            <w:fldChar w:fldCharType="end"/>
          </w:r>
        </w:p>
      </w:sdtContent>
    </w:sdt>
    <w:p w14:paraId="5CED76D5" w14:textId="77777777" w:rsidR="000845A5" w:rsidRDefault="00C92305">
      <w:pPr>
        <w:spacing w:after="240" w:line="240" w:lineRule="auto"/>
      </w:pPr>
      <w:bookmarkStart w:id="1" w:name="_Hlk71108665"/>
      <w:bookmarkEnd w:id="1"/>
      <w:r>
        <w:br w:type="page"/>
      </w:r>
    </w:p>
    <w:bookmarkStart w:id="2" w:name="_Toc68098959" w:displacedByCustomXml="next"/>
    <w:bookmarkStart w:id="3" w:name="_Toc68869577" w:displacedByCustomXml="next"/>
    <w:sdt>
      <w:sdtPr>
        <w:rPr>
          <w:sz w:val="27"/>
          <w:szCs w:val="28"/>
        </w:rPr>
        <w:id w:val="-642495928"/>
        <w:lock w:val="contentLocked"/>
        <w:placeholder>
          <w:docPart w:val="1E86A050A95649B59A18333649A854D7"/>
        </w:placeholder>
        <w:group/>
      </w:sdtPr>
      <w:sdtEndPr>
        <w:rPr>
          <w:sz w:val="34"/>
          <w:szCs w:val="34"/>
        </w:rPr>
      </w:sdtEndPr>
      <w:sdtContent>
        <w:p w14:paraId="1CF4B7FA" w14:textId="77777777" w:rsidR="00C92305" w:rsidRDefault="00C92305" w:rsidP="00C92305">
          <w:pPr>
            <w:pStyle w:val="Rubrik1"/>
          </w:pPr>
          <w:r>
            <w:t>Inledning</w:t>
          </w:r>
          <w:bookmarkEnd w:id="3"/>
          <w:bookmarkEnd w:id="2"/>
        </w:p>
        <w:p w14:paraId="5F619F8E" w14:textId="7CBA71F9" w:rsidR="003D0609" w:rsidRDefault="003D0609" w:rsidP="00AF1E0D">
          <w:pPr>
            <w:pStyle w:val="Rubrik2"/>
          </w:pPr>
          <w:bookmarkStart w:id="4" w:name="_Toc68098960"/>
          <w:bookmarkStart w:id="5" w:name="_Toc68869578"/>
          <w:r>
            <w:t>Syftet med de</w:t>
          </w:r>
          <w:r w:rsidR="00880F96">
            <w:t xml:space="preserve">nna </w:t>
          </w:r>
          <w:r w:rsidR="00B70B3E">
            <w:t>rutin</w:t>
          </w:r>
        </w:p>
      </w:sdtContent>
    </w:sdt>
    <w:bookmarkEnd w:id="5" w:displacedByCustomXml="prev"/>
    <w:bookmarkEnd w:id="4" w:displacedByCustomXml="prev"/>
    <w:p w14:paraId="5D36C4BC" w14:textId="77777777" w:rsidR="00DE4A72" w:rsidRDefault="00AF1E0D" w:rsidP="00AF1E0D">
      <w:bookmarkStart w:id="6" w:name="_Toc68098961"/>
      <w:bookmarkStart w:id="7" w:name="_Toc68869579"/>
      <w:r w:rsidRPr="0055057F">
        <w:t>Detta dokument ska stödja chefen i att agera enligt rehabiliteringsprocessens steg, säkerställa att rehabiliteringsansvaret uppfylls samt möjliggöra en saklig och välavvägd bedömning när förstadagsintyg används, på saklig grund och under en tidsbegränsad period.</w:t>
      </w:r>
      <w:r w:rsidR="00CD5FD3">
        <w:t xml:space="preserve"> </w:t>
      </w:r>
    </w:p>
    <w:p w14:paraId="41245BF2" w14:textId="7EA6B9E7" w:rsidR="00AF1E0D" w:rsidRDefault="00DE4A72" w:rsidP="00AF1E0D">
      <w:r w:rsidRPr="00DE4A72">
        <w:t>I syfte att underlätta en korrekt och rättssäker hantering finns en sammanfattande checklista i slutet av dokumentet.</w:t>
      </w:r>
    </w:p>
    <w:sdt>
      <w:sdtPr>
        <w:id w:val="1840879991"/>
        <w:lock w:val="contentLocked"/>
        <w:placeholder>
          <w:docPart w:val="DefaultPlaceholder_-1854013440"/>
        </w:placeholder>
        <w:group/>
      </w:sdtPr>
      <w:sdtEndPr/>
      <w:sdtContent>
        <w:p w14:paraId="20C7E05F" w14:textId="100FDF07" w:rsidR="003D0609" w:rsidRDefault="003D0609" w:rsidP="003D0609">
          <w:pPr>
            <w:pStyle w:val="Rubrik2"/>
          </w:pPr>
          <w:r>
            <w:t xml:space="preserve">Vem omfattas av </w:t>
          </w:r>
          <w:r w:rsidR="00B70B3E">
            <w:t>rutin</w:t>
          </w:r>
          <w:bookmarkEnd w:id="6"/>
          <w:bookmarkEnd w:id="7"/>
          <w:r w:rsidR="00BD740D">
            <w:t>en</w:t>
          </w:r>
        </w:p>
      </w:sdtContent>
    </w:sdt>
    <w:p w14:paraId="2EF768B7" w14:textId="27866CC9" w:rsidR="003D0609" w:rsidRDefault="00DB2DAC" w:rsidP="003D0609">
      <w:r>
        <w:t xml:space="preserve">Denna </w:t>
      </w:r>
      <w:r w:rsidR="00B70B3E">
        <w:t>rutin</w:t>
      </w:r>
      <w:r>
        <w:t xml:space="preserve"> gäller </w:t>
      </w:r>
      <w:r w:rsidR="00650CF2">
        <w:t>tills vidare</w:t>
      </w:r>
      <w:r>
        <w:t xml:space="preserve"> för </w:t>
      </w:r>
      <w:r w:rsidR="00650CF2">
        <w:t>alla</w:t>
      </w:r>
      <w:r w:rsidR="00AF1E0D">
        <w:t xml:space="preserve"> i förvaltningen för funktionsstöd. </w:t>
      </w:r>
    </w:p>
    <w:bookmarkStart w:id="8" w:name="_Toc68869580" w:displacedByCustomXml="next"/>
    <w:bookmarkStart w:id="9" w:name="_Toc68098962"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8" w:displacedByCustomXml="prev"/>
    <w:bookmarkEnd w:id="9" w:displacedByCustomXml="prev"/>
    <w:p w14:paraId="0A5CC765" w14:textId="77777777" w:rsidR="00AF1E0D" w:rsidRPr="0055057F" w:rsidRDefault="00AF1E0D" w:rsidP="00AF1E0D">
      <w:r w:rsidRPr="0055057F">
        <w:t>Förstadagsintyg är en arbetsrättslig möjlighet som i vissa situationer kan vara ett stöd, men som behöver användas med eftertanke. Arbetsgivarens möjlighet att begära förstadagsintyg regleras i lagen om sjuklön. Enligt Göteborgs Stads rehabiliteringsprocess ska sjukfrånvaro i första hand mötas med dialog, tidiga insatser och ett aktivt stöd från arbetsgivaren.</w:t>
      </w:r>
    </w:p>
    <w:p w14:paraId="245A2C69" w14:textId="77777777" w:rsidR="00AF1E0D" w:rsidRPr="0055057F" w:rsidRDefault="00AF1E0D" w:rsidP="00AF1E0D">
      <w:r w:rsidRPr="0055057F">
        <w:t>Arbetsgivaren har ett rehabiliteringsansvar och ska därför utreda behov av arbetsanpassning innan mer ingripande åtgärder övervägs. Förstadagsintyg är sällan en första åtgärd och bör inte uppfattas som en disciplinär markering. Upprepad korttidsfrånvaro kan ha många olika bakomliggande orsaker, såsom ohälsa, arbetsmiljöfaktorer, stress eller privata förhållanden. Om orsakerna inte uppmärksammas finns en risk att åtgärden inte får önskad effekt. I vissa situationer kan förstadagsintyg även upplevas som en ytterligare belastning för medarbetaren.</w:t>
      </w:r>
    </w:p>
    <w:p w14:paraId="32666CE5" w14:textId="77777777" w:rsidR="00AF1E0D" w:rsidRPr="0055057F" w:rsidRDefault="00AF1E0D" w:rsidP="00AF1E0D">
      <w:r w:rsidRPr="0055057F">
        <w:t>Därför är det viktigt att chefen gör en helhetsbedömning och överväger om andra insatser, exempelvis arbetsanpassning eller företagshälsovård (FHV), är mer lämpliga. Åtgärden ska alltid hanteras med respekt för medarbetarens integritet och i dialog.</w:t>
      </w:r>
    </w:p>
    <w:p w14:paraId="1E6C623D" w14:textId="77777777" w:rsidR="00AF1E0D" w:rsidRPr="0055057F" w:rsidRDefault="00AF1E0D" w:rsidP="00AF1E0D">
      <w:r w:rsidRPr="0055057F">
        <w:t xml:space="preserve">Om förstadagsintyg bedöms nödvändigt ska beslutet vara tydligt motiverat, välavvägt och tidsbegränsat. Beslutet fattas av chef och ska dokumenteras samt kommuniceras tydligt till medarbetaren, inklusive syfte och tidsperiod. Insatsen behöver följas upp, se mer information under rubriken ”Uppföljning”. </w:t>
      </w:r>
    </w:p>
    <w:p w14:paraId="7D264826" w14:textId="4453906F" w:rsidR="00E32C31" w:rsidRDefault="00AF1E0D" w:rsidP="00E32C31">
      <w:r>
        <w:t>Utgångspunkten är alltid att främja hållbar närvaro och ett långsiktigt arbetsliv. Förstadagsintyg ska inte ersätta rehabiliteringsarbetet eller vara en första åtgärd.</w:t>
      </w:r>
      <w:bookmarkStart w:id="10" w:name="_Toc68098963"/>
      <w:bookmarkStart w:id="11" w:name="_Toc68869581"/>
    </w:p>
    <w:p w14:paraId="7554F23A" w14:textId="56DD919B" w:rsidR="00E32C31" w:rsidRDefault="00E32C31" w:rsidP="00E32C31"/>
    <w:p w14:paraId="0D27CEF0" w14:textId="4B3A88AE" w:rsidR="00E32C31" w:rsidRDefault="00E32C31" w:rsidP="00E32C31"/>
    <w:p w14:paraId="1F9A5D98" w14:textId="000556A8" w:rsidR="00E32C31" w:rsidRDefault="00E32C31" w:rsidP="00E32C31"/>
    <w:p w14:paraId="0345C330" w14:textId="77777777" w:rsidR="00E32C31" w:rsidRPr="00E32C31" w:rsidRDefault="00E32C31" w:rsidP="00E32C31"/>
    <w:p w14:paraId="65D70D5A" w14:textId="12681400" w:rsidR="003D0609" w:rsidRDefault="003D0609" w:rsidP="003D0609">
      <w:pPr>
        <w:pStyle w:val="Rubrik2"/>
      </w:pPr>
      <w:r>
        <w:t>Koppling till andra styrande dokument</w:t>
      </w:r>
      <w:bookmarkEnd w:id="10"/>
      <w:bookmarkEnd w:id="11"/>
    </w:p>
    <w:p w14:paraId="1C66E250" w14:textId="3FBD5B71" w:rsidR="00E32C31" w:rsidRPr="00E32C31" w:rsidRDefault="00AF1E0D" w:rsidP="00E32C31">
      <w:bookmarkStart w:id="12" w:name="_Toc68098964"/>
      <w:bookmarkStart w:id="13" w:name="_Toc68869582"/>
      <w:r>
        <w:t xml:space="preserve">Göteborgs stads regler för arbetsanpassning och rehabilitering.  </w:t>
      </w:r>
    </w:p>
    <w:p w14:paraId="68EF1F1E" w14:textId="110EC512" w:rsidR="003D0609" w:rsidRDefault="003D0609" w:rsidP="003D0609">
      <w:pPr>
        <w:pStyle w:val="Rubrik2"/>
      </w:pPr>
      <w:r>
        <w:t>Stödjande dokument</w:t>
      </w:r>
      <w:bookmarkEnd w:id="12"/>
      <w:bookmarkEnd w:id="13"/>
    </w:p>
    <w:p w14:paraId="3889B417" w14:textId="0A233BEB" w:rsidR="003D0609" w:rsidRPr="00AF1E0D" w:rsidRDefault="00AF1E0D" w:rsidP="003D0609">
      <w:pPr>
        <w:rPr>
          <w:rFonts w:cstheme="minorHAnsi"/>
          <w:szCs w:val="22"/>
        </w:rPr>
      </w:pPr>
      <w:r w:rsidRPr="00AF1E0D">
        <w:rPr>
          <w:rFonts w:cstheme="minorHAnsi"/>
          <w:szCs w:val="22"/>
        </w:rPr>
        <w:t>Till medarbetare – Information och beslut förstadagsintyg</w:t>
      </w:r>
    </w:p>
    <w:p w14:paraId="726BDC22" w14:textId="59F41F28" w:rsidR="00DB2DAC" w:rsidRDefault="00B70B3E" w:rsidP="00DB2DAC">
      <w:pPr>
        <w:pStyle w:val="Rubrik1"/>
      </w:pPr>
      <w:bookmarkStart w:id="14" w:name="_Toc68869583"/>
      <w:r>
        <w:t>Rutin</w:t>
      </w:r>
      <w:bookmarkEnd w:id="14"/>
    </w:p>
    <w:p w14:paraId="0CF103FD" w14:textId="77777777" w:rsidR="00AF1E0D" w:rsidRPr="00A93866" w:rsidRDefault="00AF1E0D" w:rsidP="00AF1E0D">
      <w:pPr>
        <w:pStyle w:val="Rubrik2"/>
      </w:pPr>
      <w:r w:rsidRPr="00A93866">
        <w:t>Från korttidsfrånvaro till förstadagsintyg</w:t>
      </w:r>
    </w:p>
    <w:p w14:paraId="1532C04D" w14:textId="77777777" w:rsidR="00AF1E0D" w:rsidRPr="0055057F" w:rsidRDefault="00AF1E0D" w:rsidP="00AF1E0D">
      <w:r w:rsidRPr="00B87A9C">
        <w:rPr>
          <w:rStyle w:val="Rubrik3Char"/>
        </w:rPr>
        <w:t>Innan beslut om förstadagsintyg</w:t>
      </w:r>
      <w:r>
        <w:br/>
      </w:r>
      <w:r w:rsidRPr="0055057F">
        <w:t>Chefen ska ta fram frånvarostatistik och analysera om det finns ett mönster, såsom upprepad korttidsfrånvaro, frånvaro i anslutning till helg eller återkommande enstaka sjukdagar. Chefen bör också reflektera över om arbetsmiljö, arbetsbelastning eller konflikter kan vara bidragande orsaker.</w:t>
      </w:r>
    </w:p>
    <w:p w14:paraId="57081713" w14:textId="77777777" w:rsidR="00AF1E0D" w:rsidRPr="0055057F" w:rsidRDefault="00AF1E0D" w:rsidP="00AF1E0D">
      <w:r w:rsidRPr="0055057F">
        <w:t>Chefen genomför ett hälsosamtal med medarbetaren där medarbetaren ges möjlighet att beskriva sin situation. Samtalet bör vara sakligt, respektfullt och bygga på fakta. I samband med hälsosamtalet utreds arbetsbelastning, behov av anpassning av arbetstid och arbetsuppgifter samt eventuell kontakt med företagshälsovård eller annat stöd. Samtalet, planeringen och överenskommelser dokumenteras enligt rutin i systemstöd och följs upp löpande.</w:t>
      </w:r>
    </w:p>
    <w:p w14:paraId="6C6A0A38" w14:textId="77777777" w:rsidR="00AF1E0D" w:rsidRPr="0055057F" w:rsidRDefault="00AF1E0D" w:rsidP="00AF1E0D">
      <w:r w:rsidRPr="0055057F">
        <w:t>Innan chefen överväger förstadagsintyg ska följande säkerställas:</w:t>
      </w:r>
    </w:p>
    <w:p w14:paraId="3B16E9C6" w14:textId="77777777" w:rsidR="00AF1E0D" w:rsidRPr="0055057F" w:rsidRDefault="00AF1E0D" w:rsidP="00AF1E0D">
      <w:pPr>
        <w:pStyle w:val="Liststycke"/>
        <w:numPr>
          <w:ilvl w:val="0"/>
          <w:numId w:val="13"/>
        </w:numPr>
      </w:pPr>
      <w:r w:rsidRPr="0055057F">
        <w:t>att andra alternativ har prövats</w:t>
      </w:r>
    </w:p>
    <w:p w14:paraId="79132C44" w14:textId="77777777" w:rsidR="00AF1E0D" w:rsidRPr="0055057F" w:rsidRDefault="00AF1E0D" w:rsidP="00AF1E0D">
      <w:pPr>
        <w:pStyle w:val="Liststycke"/>
        <w:numPr>
          <w:ilvl w:val="0"/>
          <w:numId w:val="13"/>
        </w:numPr>
      </w:pPr>
      <w:r w:rsidRPr="0055057F">
        <w:t>att åtgärden är rimlig</w:t>
      </w:r>
    </w:p>
    <w:p w14:paraId="6F9616A6" w14:textId="77777777" w:rsidR="00AF1E0D" w:rsidRPr="0055057F" w:rsidRDefault="00AF1E0D" w:rsidP="00AF1E0D">
      <w:pPr>
        <w:pStyle w:val="Liststycke"/>
        <w:numPr>
          <w:ilvl w:val="0"/>
          <w:numId w:val="13"/>
        </w:numPr>
      </w:pPr>
      <w:r w:rsidRPr="0055057F">
        <w:t>att syftet är tydligt och att beslutet är tidsbegränsat.</w:t>
      </w:r>
    </w:p>
    <w:p w14:paraId="6BEFD883" w14:textId="77777777" w:rsidR="00AF1E0D" w:rsidRPr="0055057F" w:rsidRDefault="00AF1E0D" w:rsidP="00AF1E0D">
      <w:r w:rsidRPr="0055057F">
        <w:t>Förstadagsintyg kan vara ett verktyg när det används på rätt sätt. Det är dock viktigt att det föregås av dialog, att eventuella arbetsmiljöutmaningar ses över och att andra stödjande insatser har prövats. Vid känd medicinsk problematik är samverkan en viktig del.</w:t>
      </w:r>
    </w:p>
    <w:p w14:paraId="6B51FD51" w14:textId="77777777" w:rsidR="00AF1E0D" w:rsidRPr="00B87A9C" w:rsidRDefault="00AF1E0D" w:rsidP="00AF1E0D">
      <w:pPr>
        <w:pStyle w:val="Rubrik3"/>
        <w:rPr>
          <w:rStyle w:val="Rubrik3Char"/>
          <w:b/>
        </w:rPr>
      </w:pPr>
      <w:r w:rsidRPr="00B87A9C">
        <w:rPr>
          <w:rStyle w:val="Rubrik3Char"/>
          <w:b/>
        </w:rPr>
        <w:t>När förstadagsintyg bedöms aktuellt av chef</w:t>
      </w:r>
    </w:p>
    <w:p w14:paraId="437003A3" w14:textId="77777777" w:rsidR="00AF1E0D" w:rsidRPr="0055057F" w:rsidRDefault="00AF1E0D" w:rsidP="00AF1E0D">
      <w:r w:rsidRPr="0055057F">
        <w:t>Förstadagsintyg är en ingripande åtgärd och ska endast användas som en del av rehabiliteringsprocessen, aldrig som första åtgärd eller som ren kontroll.</w:t>
      </w:r>
    </w:p>
    <w:p w14:paraId="3B485DC1" w14:textId="77777777" w:rsidR="00AF1E0D" w:rsidRPr="0055057F" w:rsidRDefault="00AF1E0D" w:rsidP="00AF1E0D">
      <w:r w:rsidRPr="0055057F">
        <w:t>Förstadagsintyg kan övervägas vid upprepad korttidsfrånvaro, tydliga mönster i frånvaron eller när andra dialoger och insatser inte gett effekt.</w:t>
      </w:r>
    </w:p>
    <w:p w14:paraId="62419146" w14:textId="77777777" w:rsidR="00AF1E0D" w:rsidRPr="0055057F" w:rsidRDefault="00AF1E0D" w:rsidP="00AF1E0D">
      <w:r w:rsidRPr="0055057F">
        <w:lastRenderedPageBreak/>
        <w:t>Om chefen bedömer att förstadagsintyg kan vara ett alternativ ska HR-specialist kontaktas. Chefen behöver då kunna beskriva vad som framkommit i hälsosamtal, vilka insatser som har prövats och vilket resultat dessa haft.</w:t>
      </w:r>
    </w:p>
    <w:p w14:paraId="086F144F" w14:textId="77777777" w:rsidR="00AF1E0D" w:rsidRPr="00B87A9C" w:rsidRDefault="00AF1E0D" w:rsidP="00AF1E0D">
      <w:pPr>
        <w:pStyle w:val="Rubrik3"/>
      </w:pPr>
      <w:r w:rsidRPr="00B87A9C">
        <w:rPr>
          <w:rStyle w:val="Rubrik3Char"/>
          <w:b/>
        </w:rPr>
        <w:t>Beställning och uppstartsmöte</w:t>
      </w:r>
    </w:p>
    <w:p w14:paraId="286AC110" w14:textId="77777777" w:rsidR="00AF1E0D" w:rsidRPr="0055057F" w:rsidRDefault="00AF1E0D" w:rsidP="00AF1E0D">
      <w:r w:rsidRPr="0055057F">
        <w:t>Beställning av insatsen sker via FHV av en HR-specialist och uppstarten samordnas av företagssköterskor.</w:t>
      </w:r>
    </w:p>
    <w:p w14:paraId="227D5CA7" w14:textId="77777777" w:rsidR="00AF1E0D" w:rsidRPr="0055057F" w:rsidRDefault="00AF1E0D" w:rsidP="00AF1E0D">
      <w:r w:rsidRPr="0055057F">
        <w:t>Ett uppstartsmöte ska ske där alla berörda deltar: medarbetare, aktuell chef, eventuellt HR-specialist samt facklig representant om medarbetaren önskar det, samt medicinsk personal från FHV. Vid mötet beskriver arbetsgivaren bakgrunden till beslutet om förstadagsintyg.</w:t>
      </w:r>
    </w:p>
    <w:p w14:paraId="3E584457" w14:textId="77777777" w:rsidR="00AF1E0D" w:rsidRPr="0055057F" w:rsidRDefault="00AF1E0D" w:rsidP="00AF1E0D">
      <w:r w:rsidRPr="0055057F">
        <w:t>Det ska upprättas ett tidsbestämt beslut om krav på förstadagsintyg vid mötet, vilket chefen ansvarar för att ta med. FHV behöver ta del av beslutet för att dokumentera den i medarbetarens journal. Om beslutet inte upprättas på plats kan den skickas till FHV i efterhand via beställningsportal.</w:t>
      </w:r>
    </w:p>
    <w:p w14:paraId="5B4296FE" w14:textId="77777777" w:rsidR="00AF1E0D" w:rsidRPr="0055057F" w:rsidRDefault="00AF1E0D" w:rsidP="00AF1E0D">
      <w:r w:rsidRPr="0055057F">
        <w:t>Vid mötet diskuteras även eventuell tid för läkarbedömning, förebyggande stödsamtal, eventuell journalrekvirering inför läkarbedömning samt alkoholblås i samband med besöket (om aktuellt).</w:t>
      </w:r>
    </w:p>
    <w:p w14:paraId="24A782DD" w14:textId="77777777" w:rsidR="00AF1E0D" w:rsidRPr="009862A8" w:rsidRDefault="00AF1E0D" w:rsidP="00AF1E0D">
      <w:pPr>
        <w:pStyle w:val="Rubrik2"/>
      </w:pPr>
      <w:r w:rsidRPr="009862A8">
        <w:t>Dokument till medarbetare</w:t>
      </w:r>
    </w:p>
    <w:p w14:paraId="4954240A" w14:textId="3805E0D3" w:rsidR="00AF1E0D" w:rsidRPr="0055057F" w:rsidRDefault="00AF1E0D" w:rsidP="00AF1E0D">
      <w:r w:rsidRPr="0055057F">
        <w:t xml:space="preserve">Det finns ett informationsblad som ska lämnas till medarbetaren ”Till medarbetare – Information om förstadagsintyg” samt ”Till medarbetare – beslut om förstadagsintyg” kopplat till </w:t>
      </w:r>
      <w:r w:rsidR="00D827F8">
        <w:t xml:space="preserve">denna rutin. </w:t>
      </w:r>
      <w:r w:rsidRPr="0055057F">
        <w:t xml:space="preserve"> </w:t>
      </w:r>
    </w:p>
    <w:p w14:paraId="3BF75F9C" w14:textId="77777777" w:rsidR="00AF1E0D" w:rsidRDefault="00AF1E0D" w:rsidP="00AF1E0D">
      <w:pPr>
        <w:pStyle w:val="Rubrik2"/>
      </w:pPr>
      <w:r w:rsidRPr="00A93866">
        <w:t>Hur får medarbetaren ett intyg?</w:t>
      </w:r>
    </w:p>
    <w:p w14:paraId="0522E1D3" w14:textId="2B2CE551" w:rsidR="00D827F8" w:rsidRDefault="00AF065A" w:rsidP="00AF1E0D">
      <w:r>
        <w:t>Följande</w:t>
      </w:r>
      <w:r w:rsidR="00D827F8">
        <w:t xml:space="preserve"> information finns också i informationsbladet </w:t>
      </w:r>
      <w:r w:rsidR="00D827F8" w:rsidRPr="0055057F">
        <w:t>”Till medarbetare – Information om förstadagsintyg”</w:t>
      </w:r>
      <w:r w:rsidR="00D827F8">
        <w:t xml:space="preserve">. </w:t>
      </w:r>
    </w:p>
    <w:p w14:paraId="1C1BC48F" w14:textId="77777777" w:rsidR="00AF1E0D" w:rsidRPr="0055057F" w:rsidRDefault="00AF1E0D" w:rsidP="00AF1E0D">
      <w:r w:rsidRPr="0055057F">
        <w:t>Vardagar, dagtid:</w:t>
      </w:r>
      <w:r w:rsidRPr="0055057F">
        <w:br/>
        <w:t>Samma dag som medarbetaren blir sjuk och inte kan arbeta ringer hen till FHV Företagshälsa på växel 0770–176 110 mellan kl. 08.00–10.00. Medarbetaren uppger krav på förstadagsintyg och får en tid för bedömning samma dag.</w:t>
      </w:r>
    </w:p>
    <w:p w14:paraId="7050501A" w14:textId="77777777" w:rsidR="00AF1E0D" w:rsidRPr="0055057F" w:rsidRDefault="00AF1E0D" w:rsidP="00AF1E0D">
      <w:r w:rsidRPr="0055057F">
        <w:t>Vardagar, vid arbete kvällstid/natt och/eller helg:</w:t>
      </w:r>
      <w:r w:rsidRPr="0055057F">
        <w:br/>
        <w:t>Medarbetaren kan ringa på växel 0770–176 110 så snart behov av sjukfrånvaro uppstår. Vid kvällspass ska samtal ske senast kl. 15.00 och vid nattpass senast kl. 21.00 för att få en tid för bedömning samma dag.</w:t>
      </w:r>
    </w:p>
    <w:p w14:paraId="541DF173" w14:textId="77777777" w:rsidR="00AF1E0D" w:rsidRPr="0055057F" w:rsidRDefault="00AF1E0D" w:rsidP="00AF1E0D">
      <w:r w:rsidRPr="0055057F">
        <w:t>När medarbetaren ringer mellan kl. 17.00–21.00 på vardagar och mellan kl. 08.30–21.00 på helg används knappval 9 för att lämna röstmeddelande. Medarbetaren anger namn, personnummer och orsak till frånvaron. Därefter skickas sms eller e-post med länk till ett digitalt läkarbesök.</w:t>
      </w:r>
    </w:p>
    <w:p w14:paraId="1BC4BA4C" w14:textId="555AD9D2" w:rsidR="00AF1E0D" w:rsidRPr="0055057F" w:rsidRDefault="00AF1E0D" w:rsidP="00AF1E0D">
      <w:r w:rsidRPr="0055057F">
        <w:lastRenderedPageBreak/>
        <w:t>Vid dagtidsarbete behöver medarbetaren i regel komma till mottagningen för bedömning. Om medarbetaren inte infinner sig görs ingen bedömning, med vissa undantag exempelvis magsjuka då digitalt möte kan erbjudas.</w:t>
      </w:r>
    </w:p>
    <w:p w14:paraId="652BB034" w14:textId="77777777" w:rsidR="00AF1E0D" w:rsidRDefault="00AF1E0D" w:rsidP="00AF1E0D">
      <w:pPr>
        <w:pStyle w:val="Rubrik2"/>
      </w:pPr>
      <w:r w:rsidRPr="00A93866">
        <w:t>Vad står det i intyget?</w:t>
      </w:r>
    </w:p>
    <w:p w14:paraId="58139660" w14:textId="77777777" w:rsidR="00AF1E0D" w:rsidRPr="0055057F" w:rsidRDefault="00AF1E0D" w:rsidP="00AF1E0D">
      <w:r w:rsidRPr="0055057F">
        <w:t xml:space="preserve">Av intyget framgår om medarbetaren bedöms som arbetsför eller inte arbetsför. Det anges även när medarbetaren beräknas kunna återgå i arbete samt om mötet varit digitalt eller fysiskt. </w:t>
      </w:r>
    </w:p>
    <w:p w14:paraId="027CD8C4" w14:textId="77777777" w:rsidR="00AF1E0D" w:rsidRDefault="00AF1E0D" w:rsidP="00AF1E0D">
      <w:pPr>
        <w:pStyle w:val="Rubrik2"/>
      </w:pPr>
      <w:r w:rsidRPr="00A93866">
        <w:t>Vad händer med intyget se</w:t>
      </w:r>
      <w:r>
        <w:t>dan?</w:t>
      </w:r>
    </w:p>
    <w:p w14:paraId="0A947C4C" w14:textId="77777777" w:rsidR="00AF1E0D" w:rsidRPr="0055057F" w:rsidRDefault="00AF1E0D" w:rsidP="00AF1E0D">
      <w:r w:rsidRPr="0055057F">
        <w:t>Utfärdat förstadagsintyg lämnas till medarbetaren. Det är medarbetarens ansvar att snarast informera sin chef om resultatet samt lämna in intyget.</w:t>
      </w:r>
    </w:p>
    <w:p w14:paraId="7D711FB6" w14:textId="77777777" w:rsidR="00AF1E0D" w:rsidRPr="0055057F" w:rsidRDefault="00AF1E0D" w:rsidP="00AF1E0D">
      <w:r w:rsidRPr="0055057F">
        <w:t>FHV kontaktar endast arbetsgivaren i undantagsfall, exempelvis om rutinen inte kunnat följas eller om medarbetaren hänvisats vidare till annan vård.</w:t>
      </w:r>
    </w:p>
    <w:p w14:paraId="77DA9179" w14:textId="77777777" w:rsidR="00AF1E0D" w:rsidRPr="0055057F" w:rsidRDefault="00AF1E0D" w:rsidP="00AF1E0D">
      <w:r w:rsidRPr="0055057F">
        <w:t>Om intyg inte lämnas enligt överenskommelse kan frånvaron komma att bedömas som ogiltig.</w:t>
      </w:r>
    </w:p>
    <w:p w14:paraId="170BD681" w14:textId="77777777" w:rsidR="00AF1E0D" w:rsidRDefault="00AF1E0D" w:rsidP="00AF1E0D">
      <w:pPr>
        <w:pStyle w:val="Rubrik2"/>
      </w:pPr>
      <w:r w:rsidRPr="00A93866">
        <w:t>Om sjuk längre än 7 dagar?</w:t>
      </w:r>
    </w:p>
    <w:p w14:paraId="3C30DCF8" w14:textId="77777777" w:rsidR="00AF1E0D" w:rsidRPr="0055057F" w:rsidRDefault="00AF1E0D" w:rsidP="00AF1E0D">
      <w:r w:rsidRPr="0055057F">
        <w:t>Om medarbetaren varit frånvarande i mer än 7 kalenderdagar hänvisas hen från dag 8 till ordinarie vård för bedömning, behandling och läkarintyg. Förstadagsintyg avser dag 1–7 och ersätter inte behovet av sjukintyg från dag 8.</w:t>
      </w:r>
    </w:p>
    <w:p w14:paraId="3999E239" w14:textId="77777777" w:rsidR="00AF1E0D" w:rsidRDefault="00AF1E0D" w:rsidP="00AF1E0D">
      <w:pPr>
        <w:pStyle w:val="Rubrik2"/>
      </w:pPr>
      <w:r w:rsidRPr="00A93866">
        <w:t>Uppföljning</w:t>
      </w:r>
    </w:p>
    <w:p w14:paraId="5F886D29" w14:textId="77777777" w:rsidR="00AF1E0D" w:rsidRPr="0055057F" w:rsidRDefault="00AF1E0D" w:rsidP="00AF1E0D">
      <w:r w:rsidRPr="0055057F">
        <w:t>Uppföljning sker genom löpande samtal mellan chef och medarbetare för att säkerställa att intyg inkommer vid frånvaro samt följa utvecklingen av sjukfrånvaron. Uppföljningen ska även identifiera behov av ytterligare insatser.</w:t>
      </w:r>
    </w:p>
    <w:p w14:paraId="0FD0B08A" w14:textId="77777777" w:rsidR="00AF1E0D" w:rsidRPr="0055057F" w:rsidRDefault="00AF1E0D" w:rsidP="00AF1E0D">
      <w:r w:rsidRPr="0055057F">
        <w:t>Ett uppföljningsmöte där medarbetare, arbetsgivare och FHV medverkar rekommenderas för att bedöma om åtgärden haft avsedd effekt och om den ska fortsätta eller avslutas. Detta möte bokas vanligtvis i samband med uppstartsmötet, men tidigare avstämningar kan vara aktuella utifrån behov.</w:t>
      </w:r>
    </w:p>
    <w:p w14:paraId="54114E29" w14:textId="77777777" w:rsidR="00AF1E0D" w:rsidRPr="0055057F" w:rsidRDefault="00AF1E0D" w:rsidP="00AF1E0D">
      <w:r w:rsidRPr="0055057F">
        <w:t xml:space="preserve">Observera att FHV gör en medicinsk bedömning vid varje enskilt tillfälle och inte en samlad bedömning av tidigare frånvaro. Vid behov kan chef initiera ett uppföljningsmöte. Du som chef behöver alltså uppmärksamma om nya mönster uppstår som behöver omhändertas. </w:t>
      </w:r>
    </w:p>
    <w:p w14:paraId="36F0654B" w14:textId="77777777" w:rsidR="00AF1E0D" w:rsidRDefault="00AF1E0D" w:rsidP="00AF1E0D">
      <w:pPr>
        <w:pStyle w:val="Rubrik2"/>
      </w:pPr>
      <w:r w:rsidRPr="00A93866">
        <w:t>Omprövning och avslut</w:t>
      </w:r>
    </w:p>
    <w:p w14:paraId="3B3E3A78" w14:textId="3E00F595" w:rsidR="007E5D07" w:rsidRDefault="00AF1E0D" w:rsidP="00650CF2">
      <w:r w:rsidRPr="0055057F">
        <w:t>Förstadagsintyg ska alltid omprövas vid avslut av beslutad period. Åtgärden avslutas om syftet har uppnåtts, om annan insats bedöms mer ändamålsenlig eller om förstadagsintyg inte ger önskad effek</w:t>
      </w:r>
      <w:r w:rsidR="00912F33">
        <w:t xml:space="preserve">t. </w:t>
      </w:r>
      <w:r w:rsidR="007E5D07">
        <w:br w:type="page"/>
      </w:r>
    </w:p>
    <w:p w14:paraId="2CBA8B76" w14:textId="67D9832A" w:rsidR="007E5D07" w:rsidRPr="007E5D07" w:rsidRDefault="007E5D07" w:rsidP="007E5D07">
      <w:pPr>
        <w:pStyle w:val="Rubrik1"/>
      </w:pPr>
      <w:r w:rsidRPr="007E5D07">
        <w:lastRenderedPageBreak/>
        <w:t xml:space="preserve">Checklista för chef – </w:t>
      </w:r>
      <w:r w:rsidR="009033B9">
        <w:t>F</w:t>
      </w:r>
      <w:r w:rsidRPr="007E5D07">
        <w:t>örstadagsintyg</w:t>
      </w:r>
    </w:p>
    <w:p w14:paraId="207656C1" w14:textId="77777777" w:rsidR="00936F1E" w:rsidRDefault="00936F1E" w:rsidP="00936F1E">
      <w:pPr>
        <w:rPr>
          <w:rStyle w:val="Rubrik2Char"/>
        </w:rPr>
      </w:pPr>
    </w:p>
    <w:p w14:paraId="638F99E7" w14:textId="7E2F566A" w:rsidR="000E7F46" w:rsidRPr="0040587F" w:rsidRDefault="00936F1E" w:rsidP="009033B9">
      <w:r w:rsidRPr="07511311">
        <w:rPr>
          <w:rStyle w:val="Rubrik2Char"/>
        </w:rPr>
        <w:t>Innan beslut övervägs</w:t>
      </w:r>
      <w:r>
        <w:br/>
      </w:r>
      <w:r w:rsidRPr="00B74D36">
        <w:rPr>
          <w:rFonts w:ascii="Segoe UI Symbol" w:hAnsi="Segoe UI Symbol" w:cs="Segoe UI Symbol"/>
        </w:rPr>
        <w:t>☐</w:t>
      </w:r>
      <w:r w:rsidRPr="00B74D36">
        <w:t xml:space="preserve"> Analysera frånvarostatistik och identifiera mönster</w:t>
      </w:r>
      <w:r w:rsidRPr="00B74D36">
        <w:br/>
      </w:r>
      <w:r w:rsidRPr="00B74D36">
        <w:rPr>
          <w:rFonts w:ascii="Segoe UI Symbol" w:hAnsi="Segoe UI Symbol" w:cs="Segoe UI Symbol"/>
        </w:rPr>
        <w:t>☐</w:t>
      </w:r>
      <w:r w:rsidRPr="00B74D36">
        <w:t xml:space="preserve"> Bedöm möjliga orsaker (arbetsmiljö, belastning, hälsa)</w:t>
      </w:r>
      <w:r w:rsidRPr="00B74D36">
        <w:br/>
      </w:r>
      <w:r w:rsidRPr="00B74D36">
        <w:rPr>
          <w:rFonts w:ascii="Segoe UI Symbol" w:hAnsi="Segoe UI Symbol" w:cs="Segoe UI Symbol"/>
        </w:rPr>
        <w:t>☐</w:t>
      </w:r>
      <w:r w:rsidRPr="00B74D36">
        <w:t xml:space="preserve"> Genomför hälsosamtal och utred behov av arbetsanpassning/stöd</w:t>
      </w:r>
      <w:r w:rsidRPr="00B74D36">
        <w:br/>
      </w:r>
      <w:r w:rsidRPr="00B74D36">
        <w:rPr>
          <w:rFonts w:ascii="Segoe UI Symbol" w:hAnsi="Segoe UI Symbol" w:cs="Segoe UI Symbol"/>
        </w:rPr>
        <w:t>☐</w:t>
      </w:r>
      <w:r w:rsidRPr="00B74D36">
        <w:t xml:space="preserve"> Andra åtgärder är prövade</w:t>
      </w:r>
      <w:r w:rsidRPr="00B74D36">
        <w:br/>
      </w:r>
      <w:r w:rsidRPr="00B74D36">
        <w:rPr>
          <w:rFonts w:ascii="Segoe UI Symbol" w:hAnsi="Segoe UI Symbol" w:cs="Segoe UI Symbol"/>
        </w:rPr>
        <w:t>☐</w:t>
      </w:r>
      <w:r w:rsidRPr="00B74D36">
        <w:t xml:space="preserve"> Åtgärde</w:t>
      </w:r>
      <w:r w:rsidR="00CC0264" w:rsidRPr="00B74D36">
        <w:t>rna</w:t>
      </w:r>
      <w:r w:rsidRPr="00B74D36">
        <w:t xml:space="preserve"> är rimlig</w:t>
      </w:r>
      <w:r w:rsidR="00CC0264" w:rsidRPr="00B74D36">
        <w:t>a</w:t>
      </w:r>
      <w:r w:rsidRPr="00B74D36">
        <w:t xml:space="preserve"> och </w:t>
      </w:r>
      <w:r w:rsidR="00CC0264" w:rsidRPr="00B74D36">
        <w:t>välavvägda</w:t>
      </w:r>
      <w:r w:rsidRPr="00B74D36">
        <w:br/>
      </w:r>
      <w:r w:rsidRPr="00B74D36">
        <w:rPr>
          <w:rFonts w:ascii="Segoe UI Symbol" w:hAnsi="Segoe UI Symbol" w:cs="Segoe UI Symbol"/>
        </w:rPr>
        <w:t>☐</w:t>
      </w:r>
      <w:r w:rsidRPr="00B74D36">
        <w:t xml:space="preserve"> Syfte och tidsbegränsning är tydliga</w:t>
      </w:r>
      <w:r w:rsidRPr="00B74D36">
        <w:br/>
      </w:r>
      <w:r w:rsidR="000E7F46" w:rsidRPr="00B74D36">
        <w:rPr>
          <w:rFonts w:ascii="Segoe UI Symbol" w:hAnsi="Segoe UI Symbol" w:cs="Segoe UI Symbol"/>
        </w:rPr>
        <w:t>☐</w:t>
      </w:r>
      <w:r w:rsidR="000E7F46" w:rsidRPr="00B74D36">
        <w:t xml:space="preserve"> Dokumentera och följ upp</w:t>
      </w:r>
    </w:p>
    <w:p w14:paraId="4A33EE2B" w14:textId="361C6188" w:rsidR="00936F1E" w:rsidRPr="00936F1E" w:rsidRDefault="00936F1E" w:rsidP="0040587F">
      <w:r w:rsidRPr="00936F1E">
        <w:rPr>
          <w:rStyle w:val="Rubrik2Char"/>
        </w:rPr>
        <w:t>Inför beslut om förstadagsintyg</w:t>
      </w:r>
      <w:r w:rsidRPr="00936F1E">
        <w:br/>
      </w:r>
      <w:r w:rsidRPr="00936F1E">
        <w:rPr>
          <w:rFonts w:ascii="Segoe UI Symbol" w:hAnsi="Segoe UI Symbol" w:cs="Segoe UI Symbol"/>
        </w:rPr>
        <w:t>☐</w:t>
      </w:r>
      <w:r w:rsidRPr="00936F1E">
        <w:t xml:space="preserve"> Kontakta HR</w:t>
      </w:r>
      <w:r w:rsidR="005302AA">
        <w:t>-specialist</w:t>
      </w:r>
      <w:r w:rsidRPr="00936F1E">
        <w:t xml:space="preserve"> och g</w:t>
      </w:r>
      <w:r w:rsidRPr="00936F1E">
        <w:rPr>
          <w:rFonts w:ascii="Times New Roman" w:hAnsi="Times New Roman" w:cs="Times New Roman"/>
        </w:rPr>
        <w:t>ö</w:t>
      </w:r>
      <w:r w:rsidRPr="00936F1E">
        <w:t>r en helhetsbed</w:t>
      </w:r>
      <w:r w:rsidRPr="00936F1E">
        <w:rPr>
          <w:rFonts w:ascii="Times New Roman" w:hAnsi="Times New Roman" w:cs="Times New Roman"/>
        </w:rPr>
        <w:t>ö</w:t>
      </w:r>
      <w:r w:rsidRPr="00936F1E">
        <w:t>mning</w:t>
      </w:r>
      <w:r w:rsidRPr="00936F1E">
        <w:br/>
      </w:r>
      <w:r w:rsidRPr="00936F1E">
        <w:rPr>
          <w:rFonts w:ascii="Segoe UI Symbol" w:hAnsi="Segoe UI Symbol" w:cs="Segoe UI Symbol"/>
        </w:rPr>
        <w:t>☐</w:t>
      </w:r>
      <w:r w:rsidRPr="00936F1E">
        <w:t xml:space="preserve"> HR</w:t>
      </w:r>
      <w:r w:rsidR="005302AA">
        <w:t>-specialist</w:t>
      </w:r>
      <w:r w:rsidRPr="00936F1E">
        <w:t xml:space="preserve"> best</w:t>
      </w:r>
      <w:r w:rsidRPr="00936F1E">
        <w:rPr>
          <w:rFonts w:ascii="Times New Roman" w:hAnsi="Times New Roman" w:cs="Times New Roman"/>
        </w:rPr>
        <w:t>ä</w:t>
      </w:r>
      <w:r w:rsidRPr="00936F1E">
        <w:t xml:space="preserve">ller via </w:t>
      </w:r>
      <w:r w:rsidR="005302AA">
        <w:t>företagshälsovård (</w:t>
      </w:r>
      <w:r w:rsidRPr="00936F1E">
        <w:t>FHV</w:t>
      </w:r>
      <w:r w:rsidR="005302AA">
        <w:t>)</w:t>
      </w:r>
      <w:r w:rsidRPr="00936F1E">
        <w:br/>
      </w:r>
      <w:r w:rsidRPr="00936F1E">
        <w:rPr>
          <w:rFonts w:ascii="Segoe UI Symbol" w:hAnsi="Segoe UI Symbol" w:cs="Segoe UI Symbol"/>
        </w:rPr>
        <w:t>☐</w:t>
      </w:r>
      <w:r w:rsidRPr="00936F1E">
        <w:t xml:space="preserve"> Boka och delta i uppstartsm</w:t>
      </w:r>
      <w:r w:rsidRPr="00936F1E">
        <w:rPr>
          <w:rFonts w:ascii="Times New Roman" w:hAnsi="Times New Roman" w:cs="Times New Roman"/>
        </w:rPr>
        <w:t>ö</w:t>
      </w:r>
      <w:r w:rsidRPr="00936F1E">
        <w:t>te (alla parter)</w:t>
      </w:r>
      <w:r w:rsidRPr="00936F1E">
        <w:br/>
      </w:r>
      <w:r w:rsidRPr="00936F1E">
        <w:rPr>
          <w:rFonts w:ascii="Segoe UI Symbol" w:hAnsi="Segoe UI Symbol" w:cs="Segoe UI Symbol"/>
        </w:rPr>
        <w:t>☐</w:t>
      </w:r>
      <w:r w:rsidRPr="00936F1E">
        <w:t xml:space="preserve"> </w:t>
      </w:r>
      <w:r w:rsidR="005302AA">
        <w:t>L</w:t>
      </w:r>
      <w:r w:rsidRPr="00936F1E">
        <w:rPr>
          <w:rFonts w:ascii="Times New Roman" w:hAnsi="Times New Roman" w:cs="Times New Roman"/>
        </w:rPr>
        <w:t>ä</w:t>
      </w:r>
      <w:r w:rsidRPr="00936F1E">
        <w:t>mna skriftligt, tidsbest</w:t>
      </w:r>
      <w:r w:rsidRPr="00936F1E">
        <w:rPr>
          <w:rFonts w:ascii="Times New Roman" w:hAnsi="Times New Roman" w:cs="Times New Roman"/>
        </w:rPr>
        <w:t>ä</w:t>
      </w:r>
      <w:r w:rsidRPr="00936F1E">
        <w:t>mt beslut till FHV</w:t>
      </w:r>
      <w:r w:rsidRPr="00936F1E">
        <w:br/>
      </w:r>
      <w:r w:rsidRPr="00936F1E">
        <w:rPr>
          <w:rFonts w:ascii="Segoe UI Symbol" w:hAnsi="Segoe UI Symbol" w:cs="Segoe UI Symbol"/>
        </w:rPr>
        <w:t>☐</w:t>
      </w:r>
      <w:r w:rsidRPr="00936F1E">
        <w:t xml:space="preserve"> L</w:t>
      </w:r>
      <w:r w:rsidRPr="00936F1E">
        <w:rPr>
          <w:rFonts w:ascii="Times New Roman" w:hAnsi="Times New Roman" w:cs="Times New Roman"/>
        </w:rPr>
        <w:t>ä</w:t>
      </w:r>
      <w:r w:rsidRPr="00936F1E">
        <w:t>mna informationsblad och beslut</w:t>
      </w:r>
      <w:r w:rsidR="000E7F46">
        <w:t xml:space="preserve"> till medarbetare</w:t>
      </w:r>
      <w:r w:rsidRPr="00936F1E">
        <w:t>, s</w:t>
      </w:r>
      <w:r w:rsidRPr="00936F1E">
        <w:rPr>
          <w:rFonts w:ascii="Times New Roman" w:hAnsi="Times New Roman" w:cs="Times New Roman"/>
        </w:rPr>
        <w:t>ä</w:t>
      </w:r>
      <w:r w:rsidRPr="00936F1E">
        <w:t>kerst</w:t>
      </w:r>
      <w:r w:rsidRPr="00936F1E">
        <w:rPr>
          <w:rFonts w:ascii="Times New Roman" w:hAnsi="Times New Roman" w:cs="Times New Roman"/>
        </w:rPr>
        <w:t>ä</w:t>
      </w:r>
      <w:r w:rsidRPr="00936F1E">
        <w:t>ll f</w:t>
      </w:r>
      <w:r w:rsidRPr="00936F1E">
        <w:rPr>
          <w:rFonts w:ascii="Times New Roman" w:hAnsi="Times New Roman" w:cs="Times New Roman"/>
        </w:rPr>
        <w:t>ö</w:t>
      </w:r>
      <w:r w:rsidRPr="00936F1E">
        <w:t>rst</w:t>
      </w:r>
      <w:r w:rsidRPr="00936F1E">
        <w:rPr>
          <w:rFonts w:ascii="Times New Roman" w:hAnsi="Times New Roman" w:cs="Times New Roman"/>
        </w:rPr>
        <w:t>å</w:t>
      </w:r>
      <w:r w:rsidRPr="00936F1E">
        <w:t>else</w:t>
      </w:r>
    </w:p>
    <w:p w14:paraId="79824040" w14:textId="406815E6" w:rsidR="00936F1E" w:rsidRPr="00936F1E" w:rsidRDefault="00936F1E" w:rsidP="0040587F">
      <w:r w:rsidRPr="00936F1E">
        <w:rPr>
          <w:rStyle w:val="Rubrik2Char"/>
        </w:rPr>
        <w:t>Under pågående period</w:t>
      </w:r>
      <w:r w:rsidRPr="00936F1E">
        <w:br/>
      </w:r>
      <w:r w:rsidRPr="00936F1E">
        <w:rPr>
          <w:rFonts w:ascii="Segoe UI Symbol" w:hAnsi="Segoe UI Symbol" w:cs="Segoe UI Symbol"/>
        </w:rPr>
        <w:t>☐</w:t>
      </w:r>
      <w:r w:rsidRPr="00936F1E">
        <w:t xml:space="preserve"> F</w:t>
      </w:r>
      <w:r w:rsidRPr="00936F1E">
        <w:rPr>
          <w:rFonts w:ascii="Times New Roman" w:hAnsi="Times New Roman" w:cs="Times New Roman"/>
        </w:rPr>
        <w:t>ö</w:t>
      </w:r>
      <w:r w:rsidRPr="00936F1E">
        <w:t>lj upp intyg vid fr</w:t>
      </w:r>
      <w:r w:rsidRPr="00936F1E">
        <w:rPr>
          <w:rFonts w:ascii="Times New Roman" w:hAnsi="Times New Roman" w:cs="Times New Roman"/>
        </w:rPr>
        <w:t>å</w:t>
      </w:r>
      <w:r w:rsidRPr="00936F1E">
        <w:t>nvaro och ha l</w:t>
      </w:r>
      <w:r w:rsidRPr="00936F1E">
        <w:rPr>
          <w:rFonts w:ascii="Times New Roman" w:hAnsi="Times New Roman" w:cs="Times New Roman"/>
        </w:rPr>
        <w:t>ö</w:t>
      </w:r>
      <w:r w:rsidRPr="00936F1E">
        <w:t>pande dialog</w:t>
      </w:r>
      <w:r w:rsidRPr="00936F1E">
        <w:br/>
      </w:r>
      <w:r w:rsidRPr="00936F1E">
        <w:rPr>
          <w:rFonts w:ascii="Segoe UI Symbol" w:hAnsi="Segoe UI Symbol" w:cs="Segoe UI Symbol"/>
        </w:rPr>
        <w:t>☐</w:t>
      </w:r>
      <w:r w:rsidRPr="00936F1E">
        <w:t xml:space="preserve"> Uppm</w:t>
      </w:r>
      <w:r w:rsidRPr="00936F1E">
        <w:rPr>
          <w:rFonts w:ascii="Times New Roman" w:hAnsi="Times New Roman" w:cs="Times New Roman"/>
        </w:rPr>
        <w:t>ä</w:t>
      </w:r>
      <w:r w:rsidRPr="00936F1E">
        <w:t>rksamma f</w:t>
      </w:r>
      <w:r w:rsidRPr="00936F1E">
        <w:rPr>
          <w:rFonts w:ascii="Times New Roman" w:hAnsi="Times New Roman" w:cs="Times New Roman"/>
        </w:rPr>
        <w:t>ö</w:t>
      </w:r>
      <w:r w:rsidRPr="00936F1E">
        <w:t>r</w:t>
      </w:r>
      <w:r w:rsidRPr="00936F1E">
        <w:rPr>
          <w:rFonts w:ascii="Times New Roman" w:hAnsi="Times New Roman" w:cs="Times New Roman"/>
        </w:rPr>
        <w:t>ä</w:t>
      </w:r>
      <w:r w:rsidRPr="00936F1E">
        <w:t>ndringar och behov av st</w:t>
      </w:r>
      <w:r w:rsidRPr="00936F1E">
        <w:rPr>
          <w:rFonts w:ascii="Times New Roman" w:hAnsi="Times New Roman" w:cs="Times New Roman"/>
        </w:rPr>
        <w:t>ö</w:t>
      </w:r>
      <w:r w:rsidRPr="00936F1E">
        <w:t>d</w:t>
      </w:r>
      <w:r w:rsidRPr="00936F1E">
        <w:br/>
      </w:r>
      <w:r w:rsidRPr="00936F1E">
        <w:rPr>
          <w:rFonts w:ascii="Segoe UI Symbol" w:hAnsi="Segoe UI Symbol" w:cs="Segoe UI Symbol"/>
        </w:rPr>
        <w:t>☐</w:t>
      </w:r>
      <w:r w:rsidRPr="00936F1E">
        <w:t xml:space="preserve"> Delta i uppf</w:t>
      </w:r>
      <w:r w:rsidRPr="00936F1E">
        <w:rPr>
          <w:rFonts w:ascii="Times New Roman" w:hAnsi="Times New Roman" w:cs="Times New Roman"/>
        </w:rPr>
        <w:t>ö</w:t>
      </w:r>
      <w:r w:rsidRPr="00936F1E">
        <w:t>ljningsm</w:t>
      </w:r>
      <w:r w:rsidRPr="00936F1E">
        <w:rPr>
          <w:rFonts w:ascii="Times New Roman" w:hAnsi="Times New Roman" w:cs="Times New Roman"/>
        </w:rPr>
        <w:t>ö</w:t>
      </w:r>
      <w:r w:rsidRPr="00936F1E">
        <w:t>te vid behov</w:t>
      </w:r>
      <w:r w:rsidRPr="00936F1E">
        <w:br/>
      </w:r>
      <w:r w:rsidRPr="00936F1E">
        <w:rPr>
          <w:rFonts w:ascii="Segoe UI Symbol" w:hAnsi="Segoe UI Symbol" w:cs="Segoe UI Symbol"/>
        </w:rPr>
        <w:t>☐</w:t>
      </w:r>
      <w:r w:rsidRPr="00936F1E">
        <w:t xml:space="preserve"> Utv</w:t>
      </w:r>
      <w:r w:rsidRPr="00936F1E">
        <w:rPr>
          <w:rFonts w:ascii="Times New Roman" w:hAnsi="Times New Roman" w:cs="Times New Roman"/>
        </w:rPr>
        <w:t>ä</w:t>
      </w:r>
      <w:r w:rsidRPr="00936F1E">
        <w:t>rdera effekt och fortsatt behov</w:t>
      </w:r>
    </w:p>
    <w:p w14:paraId="14E7E0D2" w14:textId="77777777" w:rsidR="00936F1E" w:rsidRPr="00936F1E" w:rsidRDefault="00936F1E" w:rsidP="0040587F">
      <w:r w:rsidRPr="00936F1E">
        <w:rPr>
          <w:rStyle w:val="Rubrik2Char"/>
        </w:rPr>
        <w:t>Omprövning och avslut</w:t>
      </w:r>
      <w:r w:rsidRPr="00936F1E">
        <w:br/>
      </w:r>
      <w:r w:rsidRPr="00936F1E">
        <w:rPr>
          <w:rFonts w:ascii="Segoe UI Symbol" w:hAnsi="Segoe UI Symbol" w:cs="Segoe UI Symbol"/>
        </w:rPr>
        <w:t>☐</w:t>
      </w:r>
      <w:r w:rsidRPr="00936F1E">
        <w:t xml:space="preserve"> Ompr</w:t>
      </w:r>
      <w:r w:rsidRPr="00936F1E">
        <w:rPr>
          <w:rFonts w:ascii="Times New Roman" w:hAnsi="Times New Roman" w:cs="Times New Roman"/>
        </w:rPr>
        <w:t>ö</w:t>
      </w:r>
      <w:r w:rsidRPr="00936F1E">
        <w:t>va vid periodens slut</w:t>
      </w:r>
      <w:r w:rsidRPr="00936F1E">
        <w:br/>
      </w:r>
      <w:r w:rsidRPr="00936F1E">
        <w:rPr>
          <w:rFonts w:ascii="Segoe UI Symbol" w:hAnsi="Segoe UI Symbol" w:cs="Segoe UI Symbol"/>
        </w:rPr>
        <w:t>☐</w:t>
      </w:r>
      <w:r w:rsidRPr="00936F1E">
        <w:t xml:space="preserve"> Avsluta eller justera insats och dokumentera</w:t>
      </w:r>
    </w:p>
    <w:p w14:paraId="0D152698" w14:textId="77777777" w:rsidR="00DB2DAC" w:rsidRPr="0040587F" w:rsidRDefault="00DB2DAC" w:rsidP="0040587F"/>
    <w:sectPr w:rsidR="00DB2DAC" w:rsidRPr="0040587F" w:rsidSect="00566841">
      <w:footerReference w:type="default" r:id="rId14"/>
      <w:footerReference w:type="first" r:id="rId15"/>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D091" w14:textId="77777777" w:rsidR="003C5729" w:rsidRDefault="003C5729" w:rsidP="00BF282B">
      <w:pPr>
        <w:spacing w:after="0" w:line="240" w:lineRule="auto"/>
      </w:pPr>
      <w:r>
        <w:separator/>
      </w:r>
    </w:p>
  </w:endnote>
  <w:endnote w:type="continuationSeparator" w:id="0">
    <w:p w14:paraId="5B7FE178" w14:textId="77777777" w:rsidR="003C5729" w:rsidRDefault="003C572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7312F365" w:rsidR="001F7CDB" w:rsidRPr="001F7CDB" w:rsidRDefault="00FC19E8"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EA089F">
                <w:rPr>
                  <w:rFonts w:asciiTheme="majorHAnsi" w:hAnsiTheme="majorHAnsi" w:cstheme="majorHAnsi"/>
                  <w:sz w:val="18"/>
                  <w:szCs w:val="18"/>
                </w:rPr>
                <w:t>Rutin för beslut om förstadagsintyg</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7FD37FDA">
          <wp:extent cx="1584000" cy="1173487"/>
          <wp:effectExtent l="0" t="0" r="0" b="7620"/>
          <wp:docPr id="36" name="Bildobjekt 36" descr="Symbol R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Symbol Rutin"/>
                  <pic:cNvPicPr/>
                </pic:nvPicPr>
                <pic:blipFill>
                  <a:blip r:embed="rId1">
                    <a:extLst>
                      <a:ext uri="{28A0092B-C50C-407E-A947-70E740481C1C}">
                        <a14:useLocalDpi xmlns:a14="http://schemas.microsoft.com/office/drawing/2010/main" val="0"/>
                      </a:ext>
                    </a:extLst>
                  </a:blip>
                  <a:stretch>
                    <a:fillRect/>
                  </a:stretch>
                </pic:blipFill>
                <pic:spPr>
                  <a:xfrm>
                    <a:off x="0" y="0"/>
                    <a:ext cx="1584000" cy="11734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4D50" w14:textId="77777777" w:rsidR="003C5729" w:rsidRDefault="003C5729" w:rsidP="00BF282B">
      <w:pPr>
        <w:spacing w:after="0" w:line="240" w:lineRule="auto"/>
      </w:pPr>
      <w:r>
        <w:separator/>
      </w:r>
    </w:p>
  </w:footnote>
  <w:footnote w:type="continuationSeparator" w:id="0">
    <w:p w14:paraId="46D7C2AA" w14:textId="77777777" w:rsidR="003C5729" w:rsidRDefault="003C5729"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B9877DC"/>
    <w:multiLevelType w:val="hybridMultilevel"/>
    <w:tmpl w:val="E64EFD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9162015">
    <w:abstractNumId w:val="10"/>
  </w:num>
  <w:num w:numId="2" w16cid:durableId="1041251762">
    <w:abstractNumId w:val="12"/>
  </w:num>
  <w:num w:numId="3" w16cid:durableId="982084385">
    <w:abstractNumId w:val="8"/>
  </w:num>
  <w:num w:numId="4" w16cid:durableId="576593081">
    <w:abstractNumId w:val="3"/>
  </w:num>
  <w:num w:numId="5" w16cid:durableId="1268122194">
    <w:abstractNumId w:val="2"/>
  </w:num>
  <w:num w:numId="6" w16cid:durableId="2137672855">
    <w:abstractNumId w:val="1"/>
  </w:num>
  <w:num w:numId="7" w16cid:durableId="194972187">
    <w:abstractNumId w:val="0"/>
  </w:num>
  <w:num w:numId="8" w16cid:durableId="399908646">
    <w:abstractNumId w:val="9"/>
  </w:num>
  <w:num w:numId="9" w16cid:durableId="1711034932">
    <w:abstractNumId w:val="7"/>
  </w:num>
  <w:num w:numId="10" w16cid:durableId="1211183661">
    <w:abstractNumId w:val="6"/>
  </w:num>
  <w:num w:numId="11" w16cid:durableId="87625132">
    <w:abstractNumId w:val="5"/>
  </w:num>
  <w:num w:numId="12" w16cid:durableId="143547567">
    <w:abstractNumId w:val="4"/>
  </w:num>
  <w:num w:numId="13" w16cid:durableId="1255823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02221"/>
    <w:rsid w:val="00002480"/>
    <w:rsid w:val="00011126"/>
    <w:rsid w:val="000148F2"/>
    <w:rsid w:val="00031F7D"/>
    <w:rsid w:val="0004764B"/>
    <w:rsid w:val="000845A5"/>
    <w:rsid w:val="000A3F75"/>
    <w:rsid w:val="000B01BA"/>
    <w:rsid w:val="000B213A"/>
    <w:rsid w:val="000C68BA"/>
    <w:rsid w:val="000E7F46"/>
    <w:rsid w:val="000F057E"/>
    <w:rsid w:val="000F2B85"/>
    <w:rsid w:val="000F4292"/>
    <w:rsid w:val="001049E2"/>
    <w:rsid w:val="00105F42"/>
    <w:rsid w:val="0011061F"/>
    <w:rsid w:val="0011381D"/>
    <w:rsid w:val="00114F0C"/>
    <w:rsid w:val="00142FEF"/>
    <w:rsid w:val="00164CEA"/>
    <w:rsid w:val="00166FBD"/>
    <w:rsid w:val="00173F0C"/>
    <w:rsid w:val="001900C9"/>
    <w:rsid w:val="0019088B"/>
    <w:rsid w:val="001933BA"/>
    <w:rsid w:val="001968B5"/>
    <w:rsid w:val="001A3D21"/>
    <w:rsid w:val="001A7B32"/>
    <w:rsid w:val="001C2218"/>
    <w:rsid w:val="001C5B53"/>
    <w:rsid w:val="001F7CDB"/>
    <w:rsid w:val="00223F1E"/>
    <w:rsid w:val="00241F59"/>
    <w:rsid w:val="00257F49"/>
    <w:rsid w:val="002731D7"/>
    <w:rsid w:val="00277238"/>
    <w:rsid w:val="00277BF9"/>
    <w:rsid w:val="002D1C29"/>
    <w:rsid w:val="00301CB4"/>
    <w:rsid w:val="00307FBB"/>
    <w:rsid w:val="003164EC"/>
    <w:rsid w:val="00350FEF"/>
    <w:rsid w:val="00372CB4"/>
    <w:rsid w:val="0039437C"/>
    <w:rsid w:val="003A066C"/>
    <w:rsid w:val="003A6BFE"/>
    <w:rsid w:val="003C146A"/>
    <w:rsid w:val="003C5729"/>
    <w:rsid w:val="003D0609"/>
    <w:rsid w:val="003D123B"/>
    <w:rsid w:val="003E2743"/>
    <w:rsid w:val="003F1F52"/>
    <w:rsid w:val="003F4BBF"/>
    <w:rsid w:val="003F5215"/>
    <w:rsid w:val="00403399"/>
    <w:rsid w:val="0040587F"/>
    <w:rsid w:val="00414E79"/>
    <w:rsid w:val="004207D1"/>
    <w:rsid w:val="00424C9C"/>
    <w:rsid w:val="00425408"/>
    <w:rsid w:val="0043253D"/>
    <w:rsid w:val="00440D30"/>
    <w:rsid w:val="00473C11"/>
    <w:rsid w:val="0048582C"/>
    <w:rsid w:val="004A0750"/>
    <w:rsid w:val="004A5252"/>
    <w:rsid w:val="004B287C"/>
    <w:rsid w:val="004C12DE"/>
    <w:rsid w:val="004C27A8"/>
    <w:rsid w:val="004C78B0"/>
    <w:rsid w:val="004E0B70"/>
    <w:rsid w:val="004E3BF2"/>
    <w:rsid w:val="004E476C"/>
    <w:rsid w:val="00502221"/>
    <w:rsid w:val="00521790"/>
    <w:rsid w:val="00523A04"/>
    <w:rsid w:val="005302AA"/>
    <w:rsid w:val="00530386"/>
    <w:rsid w:val="005433F0"/>
    <w:rsid w:val="0055284E"/>
    <w:rsid w:val="005550E5"/>
    <w:rsid w:val="00566841"/>
    <w:rsid w:val="005729A0"/>
    <w:rsid w:val="00597ACB"/>
    <w:rsid w:val="005B5ED9"/>
    <w:rsid w:val="005E6622"/>
    <w:rsid w:val="0061416C"/>
    <w:rsid w:val="0064187E"/>
    <w:rsid w:val="00650CF2"/>
    <w:rsid w:val="006764CC"/>
    <w:rsid w:val="00690A7F"/>
    <w:rsid w:val="00692950"/>
    <w:rsid w:val="006932FC"/>
    <w:rsid w:val="00710392"/>
    <w:rsid w:val="007175F7"/>
    <w:rsid w:val="00720B05"/>
    <w:rsid w:val="00732459"/>
    <w:rsid w:val="0074719E"/>
    <w:rsid w:val="00756DB2"/>
    <w:rsid w:val="00766929"/>
    <w:rsid w:val="00770200"/>
    <w:rsid w:val="00777C4F"/>
    <w:rsid w:val="00785C8E"/>
    <w:rsid w:val="00794DCA"/>
    <w:rsid w:val="007A4176"/>
    <w:rsid w:val="007D4DF1"/>
    <w:rsid w:val="007D61A6"/>
    <w:rsid w:val="007D7BBB"/>
    <w:rsid w:val="007E5D07"/>
    <w:rsid w:val="007F6221"/>
    <w:rsid w:val="008101E5"/>
    <w:rsid w:val="00820799"/>
    <w:rsid w:val="00824C3F"/>
    <w:rsid w:val="008301D8"/>
    <w:rsid w:val="00831E91"/>
    <w:rsid w:val="00841C54"/>
    <w:rsid w:val="008461BE"/>
    <w:rsid w:val="008516E6"/>
    <w:rsid w:val="00870752"/>
    <w:rsid w:val="00874D21"/>
    <w:rsid w:val="008760F6"/>
    <w:rsid w:val="008768F1"/>
    <w:rsid w:val="00880F96"/>
    <w:rsid w:val="00881502"/>
    <w:rsid w:val="00883B6D"/>
    <w:rsid w:val="0088669D"/>
    <w:rsid w:val="008B298F"/>
    <w:rsid w:val="008E7D0F"/>
    <w:rsid w:val="008F0C46"/>
    <w:rsid w:val="009033B9"/>
    <w:rsid w:val="00912F33"/>
    <w:rsid w:val="0091467B"/>
    <w:rsid w:val="00936F1E"/>
    <w:rsid w:val="009433F3"/>
    <w:rsid w:val="00984FEE"/>
    <w:rsid w:val="00985ACB"/>
    <w:rsid w:val="00990056"/>
    <w:rsid w:val="009B0C43"/>
    <w:rsid w:val="009B4768"/>
    <w:rsid w:val="009C7442"/>
    <w:rsid w:val="009D1CB4"/>
    <w:rsid w:val="009D4D5C"/>
    <w:rsid w:val="009D71D5"/>
    <w:rsid w:val="009F63F9"/>
    <w:rsid w:val="00A0189C"/>
    <w:rsid w:val="00A074B5"/>
    <w:rsid w:val="00A124E5"/>
    <w:rsid w:val="00A15302"/>
    <w:rsid w:val="00A345C1"/>
    <w:rsid w:val="00A36E8C"/>
    <w:rsid w:val="00A47AD9"/>
    <w:rsid w:val="00A50250"/>
    <w:rsid w:val="00A56BDD"/>
    <w:rsid w:val="00A60380"/>
    <w:rsid w:val="00A65742"/>
    <w:rsid w:val="00A8112E"/>
    <w:rsid w:val="00A85426"/>
    <w:rsid w:val="00AA0284"/>
    <w:rsid w:val="00AB4BFE"/>
    <w:rsid w:val="00AC1B9F"/>
    <w:rsid w:val="00AC550F"/>
    <w:rsid w:val="00AE0924"/>
    <w:rsid w:val="00AE5147"/>
    <w:rsid w:val="00AE5F41"/>
    <w:rsid w:val="00AF065A"/>
    <w:rsid w:val="00AF1E0D"/>
    <w:rsid w:val="00B26686"/>
    <w:rsid w:val="00B456FF"/>
    <w:rsid w:val="00B5132D"/>
    <w:rsid w:val="00B63E0E"/>
    <w:rsid w:val="00B70B3E"/>
    <w:rsid w:val="00B74D36"/>
    <w:rsid w:val="00BA03FC"/>
    <w:rsid w:val="00BA1320"/>
    <w:rsid w:val="00BC1AD9"/>
    <w:rsid w:val="00BC4991"/>
    <w:rsid w:val="00BD0663"/>
    <w:rsid w:val="00BD4AAD"/>
    <w:rsid w:val="00BD740D"/>
    <w:rsid w:val="00BE7E2E"/>
    <w:rsid w:val="00BF11D9"/>
    <w:rsid w:val="00BF282B"/>
    <w:rsid w:val="00C0363D"/>
    <w:rsid w:val="00C11AB8"/>
    <w:rsid w:val="00C35D06"/>
    <w:rsid w:val="00C40EA8"/>
    <w:rsid w:val="00C73816"/>
    <w:rsid w:val="00C77AF7"/>
    <w:rsid w:val="00C85A21"/>
    <w:rsid w:val="00C92305"/>
    <w:rsid w:val="00C96D16"/>
    <w:rsid w:val="00CB2470"/>
    <w:rsid w:val="00CC0264"/>
    <w:rsid w:val="00CC5EA9"/>
    <w:rsid w:val="00CD5FD3"/>
    <w:rsid w:val="00CE7BBC"/>
    <w:rsid w:val="00CF4C33"/>
    <w:rsid w:val="00D04285"/>
    <w:rsid w:val="00D07F27"/>
    <w:rsid w:val="00D11F0E"/>
    <w:rsid w:val="00D216FC"/>
    <w:rsid w:val="00D21D96"/>
    <w:rsid w:val="00D22966"/>
    <w:rsid w:val="00D33604"/>
    <w:rsid w:val="00D35995"/>
    <w:rsid w:val="00D66E09"/>
    <w:rsid w:val="00D713A5"/>
    <w:rsid w:val="00D76846"/>
    <w:rsid w:val="00D827F8"/>
    <w:rsid w:val="00DB2DAC"/>
    <w:rsid w:val="00DC5084"/>
    <w:rsid w:val="00DC59E4"/>
    <w:rsid w:val="00DE4A72"/>
    <w:rsid w:val="00DF152D"/>
    <w:rsid w:val="00E07694"/>
    <w:rsid w:val="00E11731"/>
    <w:rsid w:val="00E31C04"/>
    <w:rsid w:val="00E32C31"/>
    <w:rsid w:val="00E63FB5"/>
    <w:rsid w:val="00E64FAF"/>
    <w:rsid w:val="00EA089F"/>
    <w:rsid w:val="00EC2AA6"/>
    <w:rsid w:val="00EC352F"/>
    <w:rsid w:val="00EE472A"/>
    <w:rsid w:val="00EF388D"/>
    <w:rsid w:val="00F0250F"/>
    <w:rsid w:val="00F14AD0"/>
    <w:rsid w:val="00F31E4B"/>
    <w:rsid w:val="00F4117C"/>
    <w:rsid w:val="00F57801"/>
    <w:rsid w:val="00F6088B"/>
    <w:rsid w:val="00F65AD5"/>
    <w:rsid w:val="00F66187"/>
    <w:rsid w:val="00F900DF"/>
    <w:rsid w:val="00FA0781"/>
    <w:rsid w:val="00FB3384"/>
    <w:rsid w:val="00FB3A2C"/>
    <w:rsid w:val="00FC19E8"/>
    <w:rsid w:val="00FD2FB6"/>
    <w:rsid w:val="07511311"/>
    <w:rsid w:val="11EAFA5B"/>
    <w:rsid w:val="18BA7145"/>
    <w:rsid w:val="2CB7B95B"/>
    <w:rsid w:val="2DA20FD3"/>
    <w:rsid w:val="2F52ED1E"/>
    <w:rsid w:val="320F49A7"/>
    <w:rsid w:val="3D2C4A43"/>
    <w:rsid w:val="5ACEB719"/>
    <w:rsid w:val="7A336D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F0F1F348-1AD1-4A63-9E3C-AF740AD8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 w:type="paragraph" w:styleId="Kommentarer">
    <w:name w:val="annotation text"/>
    <w:basedOn w:val="Normal"/>
    <w:link w:val="KommentarerChar"/>
    <w:uiPriority w:val="99"/>
    <w:unhideWhenUsed/>
    <w:rsid w:val="00EC352F"/>
    <w:pPr>
      <w:spacing w:line="240" w:lineRule="auto"/>
    </w:pPr>
    <w:rPr>
      <w:sz w:val="20"/>
      <w:szCs w:val="20"/>
    </w:rPr>
  </w:style>
  <w:style w:type="character" w:customStyle="1" w:styleId="KommentarerChar">
    <w:name w:val="Kommentarer Char"/>
    <w:basedOn w:val="Standardstycketeckensnitt"/>
    <w:link w:val="Kommentarer"/>
    <w:uiPriority w:val="99"/>
    <w:rsid w:val="00EC352F"/>
    <w:rPr>
      <w:sz w:val="20"/>
      <w:szCs w:val="20"/>
    </w:rPr>
  </w:style>
  <w:style w:type="character" w:styleId="Kommentarsreferens">
    <w:name w:val="annotation reference"/>
    <w:basedOn w:val="Standardstycketeckensnitt"/>
    <w:uiPriority w:val="99"/>
    <w:semiHidden/>
    <w:unhideWhenUsed/>
    <w:rsid w:val="00EC352F"/>
    <w:rPr>
      <w:sz w:val="16"/>
      <w:szCs w:val="16"/>
    </w:rPr>
  </w:style>
  <w:style w:type="paragraph" w:styleId="Kommentarsmne">
    <w:name w:val="annotation subject"/>
    <w:basedOn w:val="Kommentarer"/>
    <w:next w:val="Kommentarer"/>
    <w:link w:val="KommentarsmneChar"/>
    <w:uiPriority w:val="99"/>
    <w:semiHidden/>
    <w:unhideWhenUsed/>
    <w:rsid w:val="000B213A"/>
    <w:rPr>
      <w:b/>
      <w:bCs/>
    </w:rPr>
  </w:style>
  <w:style w:type="character" w:customStyle="1" w:styleId="KommentarsmneChar">
    <w:name w:val="Kommentarsämne Char"/>
    <w:basedOn w:val="KommentarerChar"/>
    <w:link w:val="Kommentarsmne"/>
    <w:uiPriority w:val="99"/>
    <w:semiHidden/>
    <w:rsid w:val="000B213A"/>
    <w:rPr>
      <w:b/>
      <w:bCs/>
      <w:sz w:val="20"/>
      <w:szCs w:val="20"/>
    </w:rPr>
  </w:style>
  <w:style w:type="character" w:styleId="Nmn">
    <w:name w:val="Mention"/>
    <w:basedOn w:val="Standardstycketeckensnitt"/>
    <w:uiPriority w:val="99"/>
    <w:unhideWhenUsed/>
    <w:rsid w:val="001A7B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8844">
      <w:bodyDiv w:val="1"/>
      <w:marLeft w:val="0"/>
      <w:marRight w:val="0"/>
      <w:marTop w:val="0"/>
      <w:marBottom w:val="0"/>
      <w:divBdr>
        <w:top w:val="none" w:sz="0" w:space="0" w:color="auto"/>
        <w:left w:val="none" w:sz="0" w:space="0" w:color="auto"/>
        <w:bottom w:val="none" w:sz="0" w:space="0" w:color="auto"/>
        <w:right w:val="none" w:sz="0" w:space="0" w:color="auto"/>
      </w:divBdr>
    </w:div>
    <w:div w:id="911425262">
      <w:bodyDiv w:val="1"/>
      <w:marLeft w:val="0"/>
      <w:marRight w:val="0"/>
      <w:marTop w:val="0"/>
      <w:marBottom w:val="0"/>
      <w:divBdr>
        <w:top w:val="none" w:sz="0" w:space="0" w:color="auto"/>
        <w:left w:val="none" w:sz="0" w:space="0" w:color="auto"/>
        <w:bottom w:val="none" w:sz="0" w:space="0" w:color="auto"/>
        <w:right w:val="none" w:sz="0" w:space="0" w:color="auto"/>
      </w:divBdr>
    </w:div>
    <w:div w:id="1261527850">
      <w:bodyDiv w:val="1"/>
      <w:marLeft w:val="0"/>
      <w:marRight w:val="0"/>
      <w:marTop w:val="0"/>
      <w:marBottom w:val="0"/>
      <w:divBdr>
        <w:top w:val="none" w:sz="0" w:space="0" w:color="auto"/>
        <w:left w:val="none" w:sz="0" w:space="0" w:color="auto"/>
        <w:bottom w:val="none" w:sz="0" w:space="0" w:color="auto"/>
        <w:right w:val="none" w:sz="0" w:space="0" w:color="auto"/>
      </w:divBdr>
    </w:div>
    <w:div w:id="19766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7A505CFAB411498C99198938CA91DEAD"/>
        <w:category>
          <w:name w:val="Allmänt"/>
          <w:gallery w:val="placeholder"/>
        </w:category>
        <w:types>
          <w:type w:val="bbPlcHdr"/>
        </w:types>
        <w:behaviors>
          <w:behavior w:val="content"/>
        </w:behaviors>
        <w:guid w:val="{38C8B512-6B6D-43C4-B5C6-5928F3161434}"/>
      </w:docPartPr>
      <w:docPartBody>
        <w:p w:rsidR="007007D2" w:rsidRDefault="00FB3A2C" w:rsidP="00FB3A2C">
          <w:pPr>
            <w:pStyle w:val="7A505CFAB411498C99198938CA91DEAD6"/>
          </w:pPr>
          <w:r>
            <w:rPr>
              <w:rStyle w:val="Platshllartext"/>
            </w:rPr>
            <w:t>[Eventuell underrubrik]</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175947"/>
    <w:rsid w:val="001900C9"/>
    <w:rsid w:val="001933BA"/>
    <w:rsid w:val="001A3D21"/>
    <w:rsid w:val="00263706"/>
    <w:rsid w:val="00277BF9"/>
    <w:rsid w:val="003345A5"/>
    <w:rsid w:val="004150D8"/>
    <w:rsid w:val="004B3108"/>
    <w:rsid w:val="004C1105"/>
    <w:rsid w:val="00544F30"/>
    <w:rsid w:val="0061416C"/>
    <w:rsid w:val="006241A7"/>
    <w:rsid w:val="007007D2"/>
    <w:rsid w:val="00710392"/>
    <w:rsid w:val="00785C8E"/>
    <w:rsid w:val="00822887"/>
    <w:rsid w:val="0093104C"/>
    <w:rsid w:val="009B3898"/>
    <w:rsid w:val="009B4768"/>
    <w:rsid w:val="00AE3BA2"/>
    <w:rsid w:val="00DE1286"/>
    <w:rsid w:val="00E242BD"/>
    <w:rsid w:val="00EC2AA6"/>
    <w:rsid w:val="00F0250F"/>
    <w:rsid w:val="00F906D9"/>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6">
    <w:name w:val="7A505CFAB411498C99198938CA91DEAD6"/>
    <w:rsid w:val="00FB3A2C"/>
    <w:pPr>
      <w:numPr>
        <w:ilvl w:val="1"/>
      </w:numPr>
      <w:spacing w:before="120" w:after="0" w:line="240" w:lineRule="auto"/>
    </w:pPr>
    <w:rPr>
      <w:rFonts w:asciiTheme="majorHAnsi" w:hAnsiTheme="majorHAnsi"/>
      <w:sz w:val="40"/>
      <w:szCs w:val="24"/>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CA8527-A45F-4A4C-9B8E-48C0CE870CAE}">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0763523FDBEE41B711AA3F5F11EEDC" ma:contentTypeVersion="15" ma:contentTypeDescription="Skapa ett nytt dokument." ma:contentTypeScope="" ma:versionID="9bb920d8776aad22e203524793f4b2d3">
  <xsd:schema xmlns:xsd="http://www.w3.org/2001/XMLSchema" xmlns:xs="http://www.w3.org/2001/XMLSchema" xmlns:p="http://schemas.microsoft.com/office/2006/metadata/properties" xmlns:ns2="8a30fb94-6e69-4b1d-9603-943695a1dc74" xmlns:ns3="276982f5-0229-4ae3-9c1f-d18bce81612b" targetNamespace="http://schemas.microsoft.com/office/2006/metadata/properties" ma:root="true" ma:fieldsID="359642a472706bc9d65b5f1b025b368a" ns2:_="" ns3:_="">
    <xsd:import namespace="8a30fb94-6e69-4b1d-9603-943695a1dc74"/>
    <xsd:import namespace="276982f5-0229-4ae3-9c1f-d18bce816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nasteinfo"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Lotta" minOccurs="0"/>
                <xsd:element ref="ns2:Michaela" minOccurs="0"/>
                <xsd:element ref="ns2:Az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fb94-6e69-4b1d-9603-943695a1d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nasteinfo" ma:index="12" nillable="true" ma:displayName="Anna" ma:format="Dropdown" ma:internalName="Senasteinfo">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otta" ma:index="20" nillable="true" ma:displayName="Lotta" ma:format="Dropdown" ma:internalName="Lotta">
      <xsd:simpleType>
        <xsd:restriction base="dms:Note">
          <xsd:maxLength value="255"/>
        </xsd:restriction>
      </xsd:simpleType>
    </xsd:element>
    <xsd:element name="Michaela" ma:index="21" nillable="true" ma:displayName=" Michaela" ma:format="Dropdown" ma:internalName="Michaela">
      <xsd:simpleType>
        <xsd:restriction base="dms:Note">
          <xsd:maxLength value="255"/>
        </xsd:restriction>
      </xsd:simpleType>
    </xsd:element>
    <xsd:element name="Azra" ma:index="22" nillable="true" ma:displayName="Azra" ma:format="Dropdown" ma:internalName="Azr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6982f5-0229-4ae3-9c1f-d18bce8161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ea7bf1-6f3a-4503-9e9f-f38e9a85d1d9}" ma:internalName="TaxCatchAll" ma:showField="CatchAllData" ma:web="276982f5-0229-4ae3-9c1f-d18bce816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tta xmlns="8a30fb94-6e69-4b1d-9603-943695a1dc74">260511 Hittade inte er fråga, lol. Men kollat denna nu men någon lite fråga bra. Väldigt bra rutin på alla sätt!</Lotta>
    <TaxCatchAll xmlns="276982f5-0229-4ae3-9c1f-d18bce81612b" xsi:nil="true"/>
    <Michaela xmlns="8a30fb94-6e69-4b1d-9603-943695a1dc74" xsi:nil="true"/>
    <Azra xmlns="8a30fb94-6e69-4b1d-9603-943695a1dc74" xsi:nil="true"/>
    <Senasteinfo xmlns="8a30fb94-6e69-4b1d-9603-943695a1dc74">260422: Vill du kolla på denna Lotta? Vi har gjort om den till rutin enligt ADA (chat GPT). Har även en fråga till dig i checklistan på slutet! /AE&amp;LW</Senasteinfo>
    <lcf76f155ced4ddcb4097134ff3c332f xmlns="8a30fb94-6e69-4b1d-9603-943695a1dc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F67F1-20BF-48AE-A74C-AB9C1C5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fb94-6e69-4b1d-9603-943695a1dc74"/>
    <ds:schemaRef ds:uri="276982f5-0229-4ae3-9c1f-d18bce816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 ds:uri="8a30fb94-6e69-4b1d-9603-943695a1dc74"/>
    <ds:schemaRef ds:uri="276982f5-0229-4ae3-9c1f-d18bce81612b"/>
  </ds:schemaRefs>
</ds:datastoreItem>
</file>

<file path=customXml/itemProps3.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4.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1896</Words>
  <Characters>10051</Characters>
  <Application>Microsoft Office Word</Application>
  <DocSecurity>0</DocSecurity>
  <Lines>83</Lines>
  <Paragraphs>23</Paragraphs>
  <ScaleCrop>false</ScaleCrop>
  <Company/>
  <LinksUpToDate>false</LinksUpToDate>
  <CharactersWithSpaces>11924</CharactersWithSpaces>
  <SharedDoc>false</SharedDoc>
  <HLinks>
    <vt:vector size="42" baseType="variant">
      <vt:variant>
        <vt:i4>2031679</vt:i4>
      </vt:variant>
      <vt:variant>
        <vt:i4>38</vt:i4>
      </vt:variant>
      <vt:variant>
        <vt:i4>0</vt:i4>
      </vt:variant>
      <vt:variant>
        <vt:i4>5</vt:i4>
      </vt:variant>
      <vt:variant>
        <vt:lpwstr/>
      </vt:variant>
      <vt:variant>
        <vt:lpwstr>_Toc68869583</vt:lpwstr>
      </vt:variant>
      <vt:variant>
        <vt:i4>1966143</vt:i4>
      </vt:variant>
      <vt:variant>
        <vt:i4>32</vt:i4>
      </vt:variant>
      <vt:variant>
        <vt:i4>0</vt:i4>
      </vt:variant>
      <vt:variant>
        <vt:i4>5</vt:i4>
      </vt:variant>
      <vt:variant>
        <vt:lpwstr/>
      </vt:variant>
      <vt:variant>
        <vt:lpwstr>_Toc68869582</vt:lpwstr>
      </vt:variant>
      <vt:variant>
        <vt:i4>1900607</vt:i4>
      </vt:variant>
      <vt:variant>
        <vt:i4>26</vt:i4>
      </vt:variant>
      <vt:variant>
        <vt:i4>0</vt:i4>
      </vt:variant>
      <vt:variant>
        <vt:i4>5</vt:i4>
      </vt:variant>
      <vt:variant>
        <vt:lpwstr/>
      </vt:variant>
      <vt:variant>
        <vt:lpwstr>_Toc68869581</vt:lpwstr>
      </vt:variant>
      <vt:variant>
        <vt:i4>1835071</vt:i4>
      </vt:variant>
      <vt:variant>
        <vt:i4>20</vt:i4>
      </vt:variant>
      <vt:variant>
        <vt:i4>0</vt:i4>
      </vt:variant>
      <vt:variant>
        <vt:i4>5</vt:i4>
      </vt:variant>
      <vt:variant>
        <vt:lpwstr/>
      </vt:variant>
      <vt:variant>
        <vt:lpwstr>_Toc68869580</vt:lpwstr>
      </vt:variant>
      <vt:variant>
        <vt:i4>1376304</vt:i4>
      </vt:variant>
      <vt:variant>
        <vt:i4>14</vt:i4>
      </vt:variant>
      <vt:variant>
        <vt:i4>0</vt:i4>
      </vt:variant>
      <vt:variant>
        <vt:i4>5</vt:i4>
      </vt:variant>
      <vt:variant>
        <vt:lpwstr/>
      </vt:variant>
      <vt:variant>
        <vt:lpwstr>_Toc68869579</vt:lpwstr>
      </vt:variant>
      <vt:variant>
        <vt:i4>1310768</vt:i4>
      </vt:variant>
      <vt:variant>
        <vt:i4>8</vt:i4>
      </vt:variant>
      <vt:variant>
        <vt:i4>0</vt:i4>
      </vt:variant>
      <vt:variant>
        <vt:i4>5</vt:i4>
      </vt:variant>
      <vt:variant>
        <vt:lpwstr/>
      </vt:variant>
      <vt:variant>
        <vt:lpwstr>_Toc68869578</vt:lpwstr>
      </vt:variant>
      <vt:variant>
        <vt:i4>1769520</vt:i4>
      </vt:variant>
      <vt:variant>
        <vt:i4>2</vt:i4>
      </vt:variant>
      <vt:variant>
        <vt:i4>0</vt:i4>
      </vt:variant>
      <vt:variant>
        <vt:i4>5</vt:i4>
      </vt:variant>
      <vt:variant>
        <vt:lpwstr/>
      </vt:variant>
      <vt:variant>
        <vt:lpwstr>_Toc68869577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beslut om förstadagsintyg</dc:title>
  <dc:subject/>
  <dc:creator>alexsandra.elgevi@funktionsstod.goteborg.se</dc:creator>
  <cp:keywords/>
  <dc:description/>
  <cp:lastModifiedBy>Alexsandra Elgevi</cp:lastModifiedBy>
  <cp:revision>36</cp:revision>
  <cp:lastPrinted>2021-04-10T05:33:00Z</cp:lastPrinted>
  <dcterms:created xsi:type="dcterms:W3CDTF">2025-09-17T03:36:00Z</dcterms:created>
  <dcterms:modified xsi:type="dcterms:W3CDTF">2026-05-11T09:19:00Z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0x010100B10763523FDBEE41B711AA3F5F11EEDC</vt:lpwstr>
  </property>
  <property fmtid="{D5CDD505-2E9C-101B-9397-08002B2CF9AE}" pid="3" name="PagesMain">
    <vt:i4>6</vt:i4>
  </property>
  <property fmtid="{D5CDD505-2E9C-101B-9397-08002B2CF9AE}" pid="4" name="MediaServiceImageTags">
    <vt:lpwstr/>
  </property>
  <property fmtid="{D5CDD505-2E9C-101B-9397-08002B2CF9AE}" pid="5" name="SW_SaveText">
    <vt:lpwstr>Spara till Notes</vt:lpwstr>
  </property>
  <property fmtid="{D5CDD505-2E9C-101B-9397-08002B2CF9AE}" pid="6" name="SW_SaveCloseOfficeText">
    <vt:lpwstr>Spara och Stäng Officedokument</vt:lpwstr>
  </property>
  <property fmtid="{D5CDD505-2E9C-101B-9397-08002B2CF9AE}" pid="7" name="SW_SaveCloseText">
    <vt:lpwstr>Spara och Stäng Notes dokument</vt:lpwstr>
  </property>
  <property fmtid="{D5CDD505-2E9C-101B-9397-08002B2CF9AE}" pid="8" name="SW_DocUNID">
    <vt:lpwstr>335080743A44BE2CC1258DF400318EFC</vt:lpwstr>
  </property>
  <property fmtid="{D5CDD505-2E9C-101B-9397-08002B2CF9AE}" pid="9" name="SW_DocHWND">
    <vt:r8>330046</vt:r8>
  </property>
  <property fmtid="{D5CDD505-2E9C-101B-9397-08002B2CF9AE}" pid="10" name="SW_IntOfficeMacros">
    <vt:lpwstr>Enabled</vt:lpwstr>
  </property>
  <property fmtid="{D5CDD505-2E9C-101B-9397-08002B2CF9AE}" pid="11" name="SW_CustomTitle">
    <vt:lpwstr>SWING Integrator 5 Document</vt:lpwstr>
  </property>
  <property fmtid="{D5CDD505-2E9C-101B-9397-08002B2CF9AE}" pid="12" name="SW_DialogTitle">
    <vt:lpwstr>SWING Integrator för Notes och Office</vt:lpwstr>
  </property>
  <property fmtid="{D5CDD505-2E9C-101B-9397-08002B2CF9AE}" pid="13" name="SW_PromptText">
    <vt:lpwstr>Vill du spara?</vt:lpwstr>
  </property>
  <property fmtid="{D5CDD505-2E9C-101B-9397-08002B2CF9AE}" pid="14" name="SW_NewDocument">
    <vt:lpwstr/>
  </property>
  <property fmtid="{D5CDD505-2E9C-101B-9397-08002B2CF9AE}" pid="15" name="SW_TemplateServer">
    <vt:lpwstr/>
  </property>
  <property fmtid="{D5CDD505-2E9C-101B-9397-08002B2CF9AE}" pid="16" name="SW_TemplateDB">
    <vt:lpwstr/>
  </property>
  <property fmtid="{D5CDD505-2E9C-101B-9397-08002B2CF9AE}" pid="17" name="SW_NotesContext">
    <vt:lpwstr/>
  </property>
  <property fmtid="{D5CDD505-2E9C-101B-9397-08002B2CF9AE}" pid="18" name="SW_DocumentServer">
    <vt:lpwstr>CN=Websrv5/OU=Webservice/O=Göteborgs Kommun</vt:lpwstr>
  </property>
  <property fmtid="{D5CDD505-2E9C-101B-9397-08002B2CF9AE}" pid="19" name="SW_DocumentDB">
    <vt:lpwstr>prod\Funktionsstod\LIS\Verksamhetshandbok\Verksamh.nsf</vt:lpwstr>
  </property>
  <property fmtid="{D5CDD505-2E9C-101B-9397-08002B2CF9AE}" pid="20" name="SW_ShowContentLibMenus">
    <vt:bool>false</vt:bool>
  </property>
  <property fmtid="{D5CDD505-2E9C-101B-9397-08002B2CF9AE}" pid="21"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2" name="SW_VisibleVBAMacroMenuItems">
    <vt:r8>127</vt:r8>
  </property>
  <property fmtid="{D5CDD505-2E9C-101B-9397-08002B2CF9AE}" pid="23" name="SW_EnabledVBAMacroMenuItems">
    <vt:r8>7</vt:r8>
  </property>
  <property fmtid="{D5CDD505-2E9C-101B-9397-08002B2CF9AE}" pid="24" name="SW_AddinName">
    <vt:lpwstr>SWINGINTEGRATOR.5.29.000.DOT</vt:lpwstr>
  </property>
</Properties>
</file>